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295A" w14:textId="6B972BE9" w:rsidR="00516D11" w:rsidRPr="00F542A0" w:rsidRDefault="00516D11" w:rsidP="00516D1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Ref462675860"/>
      <w:bookmarkStart w:id="3" w:name="_Ref465963108"/>
      <w:bookmarkEnd w:id="0"/>
      <w:bookmarkEnd w:id="1"/>
      <w:r w:rsidRPr="00F542A0">
        <w:rPr>
          <w:rFonts w:cs="Arial"/>
          <w:sz w:val="24"/>
          <w:szCs w:val="24"/>
          <w:lang w:eastAsia="zh-CN"/>
        </w:rPr>
        <w:t>3GPP TSG-RAN WG4 Meeting #114</w:t>
      </w:r>
      <w:r>
        <w:rPr>
          <w:rFonts w:cs="Arial"/>
          <w:sz w:val="24"/>
          <w:szCs w:val="24"/>
          <w:lang w:eastAsia="zh-CN"/>
        </w:rPr>
        <w:t>bis</w:t>
      </w:r>
      <w:r w:rsidRPr="00F542A0">
        <w:rPr>
          <w:rFonts w:cs="Arial"/>
          <w:sz w:val="24"/>
          <w:szCs w:val="24"/>
          <w:lang w:eastAsia="zh-CN"/>
        </w:rPr>
        <w:tab/>
      </w:r>
      <w:r w:rsidR="001A2BFE" w:rsidRPr="001A2BFE">
        <w:rPr>
          <w:rFonts w:cs="Arial"/>
          <w:sz w:val="24"/>
          <w:szCs w:val="24"/>
          <w:lang w:eastAsia="zh-CN"/>
        </w:rPr>
        <w:t>R4-2504339</w:t>
      </w:r>
    </w:p>
    <w:p w14:paraId="6B034FEA" w14:textId="77777777" w:rsidR="00516D11" w:rsidRPr="0012718A" w:rsidRDefault="00516D11" w:rsidP="00516D1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r>
        <w:rPr>
          <w:rFonts w:cs="Arial"/>
          <w:sz w:val="24"/>
        </w:rPr>
        <w:br/>
      </w:r>
    </w:p>
    <w:p w14:paraId="791DA543" w14:textId="71C520C3"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5A5D37">
        <w:rPr>
          <w:rFonts w:ascii="Arial" w:hAnsi="Arial" w:cs="Arial"/>
          <w:b/>
        </w:rPr>
        <w:t>general aspects for SBFD</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1122A976"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w:t>
      </w:r>
      <w:r w:rsidR="005A5D37">
        <w:rPr>
          <w:rFonts w:ascii="Arial" w:hAnsi="Arial" w:cs="Arial"/>
          <w:b/>
        </w:rPr>
        <w:t>23</w:t>
      </w:r>
      <w:r>
        <w:rPr>
          <w:rFonts w:ascii="Arial" w:hAnsi="Arial" w:cs="Arial"/>
          <w:b/>
        </w:rPr>
        <w:t>.</w:t>
      </w:r>
      <w:r w:rsidR="005A5D37">
        <w:rPr>
          <w:rFonts w:ascii="Arial" w:hAnsi="Arial" w:cs="Arial"/>
          <w:b/>
        </w:rPr>
        <w:t>1</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2"/>
      <w:bookmarkEnd w:id="3"/>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1BD8F38E" w:rsidR="00A37CEF" w:rsidRDefault="0023172D" w:rsidP="0003651D">
      <w:pPr>
        <w:jc w:val="both"/>
      </w:pPr>
      <w:r>
        <w:t>In RAN4#11</w:t>
      </w:r>
      <w:r w:rsidR="005A5D37">
        <w:t>4</w:t>
      </w:r>
      <w:r>
        <w:t>, a WF was agreed in [</w:t>
      </w:r>
      <w:r w:rsidR="00090EE8">
        <w:t>2</w:t>
      </w:r>
      <w:r>
        <w:t>]</w:t>
      </w:r>
      <w:r w:rsidR="001F4CBD">
        <w:t xml:space="preserve"> </w:t>
      </w:r>
      <w:r w:rsidR="00442071">
        <w:t>entailing several aspects regarding SBFD general system design and deployment</w:t>
      </w:r>
      <w:r>
        <w:t xml:space="preserve">. </w:t>
      </w:r>
      <w:r w:rsidR="00A37CEF">
        <w:t xml:space="preserve">In this contribution we </w:t>
      </w:r>
      <w:r w:rsidR="00EB7153">
        <w:t xml:space="preserve">share our views on </w:t>
      </w:r>
      <w:r w:rsidR="00E30303">
        <w:t>the general</w:t>
      </w:r>
      <w:r w:rsidR="006200C5">
        <w:t xml:space="preserve"> aspects for</w:t>
      </w:r>
      <w:r w:rsidR="00EF49CD">
        <w:t xml:space="preserve"> Rel-19 SBFD WI within RAN4. </w:t>
      </w:r>
    </w:p>
    <w:p w14:paraId="2A384402" w14:textId="7705E459" w:rsidR="00011B8F"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50170132" w14:textId="177CF4F3" w:rsidR="00265C11" w:rsidRDefault="00943501">
      <w:pPr>
        <w:pStyle w:val="Heading2"/>
        <w:rPr>
          <w:lang w:val="en-US"/>
        </w:rPr>
      </w:pPr>
      <w:r>
        <w:rPr>
          <w:lang w:val="en-US"/>
        </w:rPr>
        <w:t xml:space="preserve">SBFD applicability for NR TDD bands </w:t>
      </w:r>
    </w:p>
    <w:p w14:paraId="2D1AE753" w14:textId="353986CB" w:rsidR="00265C11" w:rsidRDefault="00265C11" w:rsidP="00265C11">
      <w:r>
        <w:t xml:space="preserve">In [2], the following was agreed </w:t>
      </w:r>
      <w:r w:rsidR="001728C6">
        <w:t>regarding FR2-1 channel bandwidth and SCS support for SBFD</w:t>
      </w:r>
    </w:p>
    <w:tbl>
      <w:tblPr>
        <w:tblStyle w:val="TableGrid"/>
        <w:tblW w:w="0" w:type="auto"/>
        <w:tblLook w:val="04A0" w:firstRow="1" w:lastRow="0" w:firstColumn="1" w:lastColumn="0" w:noHBand="0" w:noVBand="1"/>
      </w:tblPr>
      <w:tblGrid>
        <w:gridCol w:w="9962"/>
      </w:tblGrid>
      <w:tr w:rsidR="001728C6" w14:paraId="4713ED80" w14:textId="77777777" w:rsidTr="001728C6">
        <w:tc>
          <w:tcPr>
            <w:tcW w:w="9962" w:type="dxa"/>
          </w:tcPr>
          <w:p w14:paraId="292FFD34" w14:textId="77777777" w:rsidR="00943501" w:rsidRPr="00943501" w:rsidRDefault="00943501" w:rsidP="00943501">
            <w:pPr>
              <w:pStyle w:val="ListParagraph"/>
              <w:numPr>
                <w:ilvl w:val="0"/>
                <w:numId w:val="30"/>
              </w:numPr>
              <w:overflowPunct w:val="0"/>
              <w:autoSpaceDE w:val="0"/>
              <w:autoSpaceDN w:val="0"/>
              <w:adjustRightInd w:val="0"/>
              <w:spacing w:after="180"/>
              <w:ind w:left="936"/>
              <w:textAlignment w:val="baseline"/>
              <w:rPr>
                <w:rFonts w:ascii="Times New Roman" w:hAnsi="Times New Roman"/>
              </w:rPr>
            </w:pPr>
            <w:r w:rsidRPr="00943501">
              <w:rPr>
                <w:rFonts w:ascii="Times New Roman" w:hAnsi="Times New Roman"/>
              </w:rPr>
              <w:t>In FR2-1 bands, the BS channel bandwidth for SBFD operation shall be no less than 100MHz.</w:t>
            </w:r>
          </w:p>
          <w:p w14:paraId="5DEF7979" w14:textId="277C1E18" w:rsidR="001728C6" w:rsidRDefault="00943501" w:rsidP="00265C11">
            <w:pPr>
              <w:pStyle w:val="ListParagraph"/>
              <w:numPr>
                <w:ilvl w:val="1"/>
                <w:numId w:val="30"/>
              </w:numPr>
              <w:spacing w:after="120"/>
              <w:ind w:left="1656"/>
            </w:pPr>
            <w:r w:rsidRPr="00943501">
              <w:rPr>
                <w:rFonts w:ascii="Times New Roman" w:hAnsi="Times New Roman"/>
              </w:rPr>
              <w:t>RAN4 to further study 100MHz for DUD case to identify if any issue.</w:t>
            </w:r>
            <w:r w:rsidRPr="00436A52">
              <w:t xml:space="preserve"> </w:t>
            </w:r>
          </w:p>
        </w:tc>
      </w:tr>
    </w:tbl>
    <w:p w14:paraId="1F805AD9" w14:textId="77777777" w:rsidR="00CE7266" w:rsidRDefault="00CE7266" w:rsidP="009425F5">
      <w:pPr>
        <w:jc w:val="both"/>
      </w:pPr>
    </w:p>
    <w:p w14:paraId="1586ABDC" w14:textId="77777777" w:rsidR="002E6BC8" w:rsidRDefault="00491258" w:rsidP="00F46982">
      <w:pPr>
        <w:jc w:val="both"/>
      </w:pPr>
      <w:r>
        <w:t xml:space="preserve">Recall that for FR2-1, the sync raster step size is 17.28 MHz while the </w:t>
      </w:r>
      <w:r w:rsidR="00795A49">
        <w:t xml:space="preserve">SSB </w:t>
      </w:r>
      <w:r w:rsidR="00067BB6">
        <w:t xml:space="preserve">bandwidth </w:t>
      </w:r>
      <w:r w:rsidR="00762038">
        <w:t xml:space="preserve">for SCS=240 KHz </w:t>
      </w:r>
      <w:r w:rsidR="00067BB6">
        <w:t>is 28.8 MHz</w:t>
      </w:r>
      <w:r w:rsidR="001378DA">
        <w:t xml:space="preserve">. In the case that SSBs are allowed to be transmitted in SBFD slots, </w:t>
      </w:r>
      <w:r w:rsidR="001B3DEB">
        <w:t>for</w:t>
      </w:r>
      <w:r w:rsidR="009F61B4">
        <w:t xml:space="preserve"> DU/UD SBFD configuration </w:t>
      </w:r>
      <w:r w:rsidR="002131E1">
        <w:t xml:space="preserve">one DL subband bandwidth would need to be larger than </w:t>
      </w:r>
      <w:r w:rsidR="005100A7">
        <w:t>46</w:t>
      </w:r>
      <w:r w:rsidR="0020319C">
        <w:t>.08</w:t>
      </w:r>
      <w:r w:rsidR="005100A7">
        <w:t xml:space="preserve"> MHz. </w:t>
      </w:r>
      <w:r w:rsidR="00144977">
        <w:t>Thus,</w:t>
      </w:r>
      <w:r w:rsidR="005100A7">
        <w:t xml:space="preserve"> with the agreement that </w:t>
      </w:r>
      <w:r w:rsidR="00975639">
        <w:t xml:space="preserve">the </w:t>
      </w:r>
      <w:r w:rsidR="005100A7">
        <w:t xml:space="preserve">minimum BS channel bandwidth for SBFD operation is 100MHz, no issues are observed. </w:t>
      </w:r>
      <w:r w:rsidR="00717CF8">
        <w:t>F</w:t>
      </w:r>
      <w:r w:rsidR="005100A7">
        <w:t>or</w:t>
      </w:r>
      <w:r w:rsidR="00717CF8">
        <w:t xml:space="preserve"> the</w:t>
      </w:r>
      <w:r w:rsidR="005100A7">
        <w:t xml:space="preserve"> DUD configuration, </w:t>
      </w:r>
      <w:r w:rsidR="001B6D24">
        <w:t xml:space="preserve">SSBs </w:t>
      </w:r>
      <w:proofErr w:type="gramStart"/>
      <w:r w:rsidR="001B6D24">
        <w:t>has to</w:t>
      </w:r>
      <w:proofErr w:type="gramEnd"/>
      <w:r w:rsidR="001B6D24">
        <w:t xml:space="preserve"> be sent contiguously within </w:t>
      </w:r>
      <w:r w:rsidR="00AE0E69">
        <w:t>only</w:t>
      </w:r>
      <w:r w:rsidR="001B6D24">
        <w:t xml:space="preserve"> </w:t>
      </w:r>
      <w:r w:rsidR="00BA5C0F">
        <w:t xml:space="preserve">a </w:t>
      </w:r>
      <w:r w:rsidR="001B6D24">
        <w:t>single DL subband</w:t>
      </w:r>
      <w:r w:rsidR="00BA5C0F">
        <w:t xml:space="preserve">, which </w:t>
      </w:r>
      <w:r w:rsidR="001570E2">
        <w:t xml:space="preserve">has to be larger than </w:t>
      </w:r>
      <w:r w:rsidR="004E340F">
        <w:t>46</w:t>
      </w:r>
      <w:r w:rsidR="0020319C">
        <w:t>.08</w:t>
      </w:r>
      <w:r w:rsidR="004E340F">
        <w:t xml:space="preserve"> MHz</w:t>
      </w:r>
      <w:r w:rsidR="002E6BC8">
        <w:t>. From RAN1 perspective, the following was agreed in RAN1#118bis:</w:t>
      </w:r>
    </w:p>
    <w:tbl>
      <w:tblPr>
        <w:tblStyle w:val="TableGrid"/>
        <w:tblW w:w="0" w:type="auto"/>
        <w:tblLook w:val="04A0" w:firstRow="1" w:lastRow="0" w:firstColumn="1" w:lastColumn="0" w:noHBand="0" w:noVBand="1"/>
      </w:tblPr>
      <w:tblGrid>
        <w:gridCol w:w="9962"/>
      </w:tblGrid>
      <w:tr w:rsidR="002E6BC8" w14:paraId="2CCB908A" w14:textId="77777777" w:rsidTr="002E6BC8">
        <w:tc>
          <w:tcPr>
            <w:tcW w:w="9962" w:type="dxa"/>
          </w:tcPr>
          <w:p w14:paraId="632E7995" w14:textId="38265656" w:rsidR="002E6BC8" w:rsidRPr="002E6BC8" w:rsidRDefault="002D2D6B" w:rsidP="002E6BC8">
            <w:r>
              <w:rPr>
                <w:b/>
                <w:bCs/>
              </w:rPr>
              <w:t xml:space="preserve">RAN1 </w:t>
            </w:r>
            <w:r w:rsidR="002E6BC8" w:rsidRPr="002E6BC8">
              <w:rPr>
                <w:b/>
                <w:bCs/>
              </w:rPr>
              <w:t>Working Assumption(#118bis)</w:t>
            </w:r>
          </w:p>
          <w:p w14:paraId="08FB333B" w14:textId="77777777" w:rsidR="002E6BC8" w:rsidRPr="002E6BC8" w:rsidRDefault="002E6BC8" w:rsidP="002E6BC8">
            <w:r w:rsidRPr="002E6BC8">
              <w:t>For SSB symbols configured with SBFD subbands,</w:t>
            </w:r>
          </w:p>
          <w:p w14:paraId="27E919B4" w14:textId="77777777" w:rsidR="002E6BC8" w:rsidRPr="002E6BC8" w:rsidRDefault="002E6BC8" w:rsidP="002E6BC8">
            <w:pPr>
              <w:numPr>
                <w:ilvl w:val="0"/>
                <w:numId w:val="34"/>
              </w:numPr>
            </w:pPr>
            <w:r w:rsidRPr="002E6BC8">
              <w:t xml:space="preserve">Option 1: The SSB symbols configured with SBFD subbands are SBFD symbols. Only DL receptions within DL usable PRBs are allowed for SBFD aware UEs. </w:t>
            </w:r>
          </w:p>
          <w:p w14:paraId="5229E88F" w14:textId="37576EF7" w:rsidR="002E6BC8" w:rsidRDefault="002E6BC8" w:rsidP="00F46982">
            <w:pPr>
              <w:numPr>
                <w:ilvl w:val="1"/>
                <w:numId w:val="34"/>
              </w:numPr>
            </w:pPr>
            <w:r w:rsidRPr="002E6BC8">
              <w:t>Note: The SSB block is assumed to be within DL subband</w:t>
            </w:r>
          </w:p>
        </w:tc>
      </w:tr>
    </w:tbl>
    <w:p w14:paraId="696EAF4D" w14:textId="77777777" w:rsidR="002E6BC8" w:rsidRDefault="002E6BC8" w:rsidP="00F46982">
      <w:pPr>
        <w:jc w:val="both"/>
      </w:pPr>
    </w:p>
    <w:p w14:paraId="558ABE07" w14:textId="2F5D78CD" w:rsidR="00C8235D" w:rsidRDefault="002E6BC8" w:rsidP="00455F30">
      <w:pPr>
        <w:jc w:val="both"/>
      </w:pPr>
      <w:r>
        <w:lastRenderedPageBreak/>
        <w:t xml:space="preserve">Thus, from RAN1 perspective, </w:t>
      </w:r>
      <w:r w:rsidR="002D2D6B">
        <w:t>SBFD symbols containing the SSB symbols are still considered as SBFD symbols. Additionally, s</w:t>
      </w:r>
      <w:r w:rsidR="00C13350">
        <w:t xml:space="preserve">ince the UL subband size has to follow one of the defined bandwidth configurations given in </w:t>
      </w:r>
      <w:r w:rsidR="0079774D" w:rsidRPr="0079774D">
        <w:t>Table 5.3.2-2</w:t>
      </w:r>
      <w:r w:rsidR="0079774D">
        <w:t xml:space="preserve"> in TS 38.104, </w:t>
      </w:r>
      <w:r w:rsidR="002F1A51">
        <w:t xml:space="preserve">and given that RAN4 has agreed that </w:t>
      </w:r>
      <w:r w:rsidR="002F1A51" w:rsidRPr="002F1A51">
        <w:t>DL subband 1 and DL subband 2 shall have the same size or different sizes by only 1RB</w:t>
      </w:r>
      <w:r w:rsidR="00882D16">
        <w:t>, deploying DUD configuration with 100MHz channel bandwidth for FR2-1 will not be possible</w:t>
      </w:r>
      <w:r w:rsidR="00455F30">
        <w:t xml:space="preserve">, since the only way to enable this by having DL subband 1 and 2 of different sizes. </w:t>
      </w:r>
    </w:p>
    <w:p w14:paraId="57B610ED" w14:textId="3DBFF230" w:rsidR="009371C3" w:rsidRDefault="007D4C04" w:rsidP="009425F5">
      <w:pPr>
        <w:jc w:val="both"/>
        <w:rPr>
          <w:b/>
          <w:bCs/>
        </w:rPr>
      </w:pPr>
      <w:r>
        <w:rPr>
          <w:b/>
          <w:bCs/>
          <w:u w:val="single"/>
        </w:rPr>
        <w:t>Observation</w:t>
      </w:r>
      <w:r w:rsidR="00C12492" w:rsidRPr="00455F30">
        <w:rPr>
          <w:b/>
          <w:bCs/>
          <w:u w:val="single"/>
        </w:rPr>
        <w:t xml:space="preserve"> 1</w:t>
      </w:r>
      <w:r w:rsidR="004A1E70" w:rsidRPr="00515BC5">
        <w:rPr>
          <w:b/>
          <w:bCs/>
        </w:rPr>
        <w:t xml:space="preserve">: </w:t>
      </w:r>
      <w:r w:rsidR="00F46982" w:rsidRPr="00515BC5">
        <w:rPr>
          <w:b/>
          <w:bCs/>
        </w:rPr>
        <w:t>Given that UL subband size needs to be at least 50 MHz</w:t>
      </w:r>
      <w:r w:rsidR="00455F30">
        <w:rPr>
          <w:b/>
          <w:bCs/>
        </w:rPr>
        <w:t xml:space="preserve"> and following RAN4 agreement that </w:t>
      </w:r>
      <w:r w:rsidR="00455F30" w:rsidRPr="00455F30">
        <w:rPr>
          <w:b/>
          <w:bCs/>
        </w:rPr>
        <w:t>that DL subband 1 and DL subband 2 shall have the same size or different sizes by only 1RB,</w:t>
      </w:r>
      <w:r w:rsidR="00515BC5" w:rsidRPr="00515BC5">
        <w:rPr>
          <w:b/>
          <w:bCs/>
        </w:rPr>
        <w:t xml:space="preserve"> DUD configuration </w:t>
      </w:r>
      <w:r w:rsidR="00455F30">
        <w:rPr>
          <w:b/>
          <w:bCs/>
        </w:rPr>
        <w:t xml:space="preserve">for FR2-1 </w:t>
      </w:r>
      <w:r w:rsidR="00515BC5" w:rsidRPr="00515BC5">
        <w:rPr>
          <w:b/>
          <w:bCs/>
        </w:rPr>
        <w:t xml:space="preserve">with 100MHz channel bandwidth </w:t>
      </w:r>
      <w:r w:rsidR="00455F30">
        <w:rPr>
          <w:b/>
          <w:bCs/>
        </w:rPr>
        <w:t xml:space="preserve">would not be feasible. </w:t>
      </w:r>
    </w:p>
    <w:p w14:paraId="67DFC915" w14:textId="35DC26B0" w:rsidR="00692E50" w:rsidRPr="00C12492" w:rsidRDefault="007D4C04" w:rsidP="000455BD">
      <w:pPr>
        <w:rPr>
          <w:b/>
          <w:bCs/>
        </w:rPr>
      </w:pPr>
      <w:r w:rsidRPr="000455BD">
        <w:rPr>
          <w:b/>
          <w:bCs/>
          <w:u w:val="single"/>
        </w:rPr>
        <w:t>Proposal 1</w:t>
      </w:r>
      <w:r w:rsidRPr="007D4C04">
        <w:rPr>
          <w:b/>
          <w:bCs/>
        </w:rPr>
        <w:t xml:space="preserve">: In FR2-1 bands, the BS channel bandwidth for </w:t>
      </w:r>
      <w:r>
        <w:rPr>
          <w:b/>
          <w:bCs/>
        </w:rPr>
        <w:t>DUD configuration</w:t>
      </w:r>
      <w:r w:rsidRPr="007D4C04">
        <w:rPr>
          <w:b/>
          <w:bCs/>
        </w:rPr>
        <w:t xml:space="preserve"> shall be no less than </w:t>
      </w:r>
      <w:r>
        <w:rPr>
          <w:b/>
          <w:bCs/>
        </w:rPr>
        <w:t>2</w:t>
      </w:r>
      <w:r w:rsidRPr="007D4C04">
        <w:rPr>
          <w:b/>
          <w:bCs/>
        </w:rPr>
        <w:t>00MHz.</w:t>
      </w:r>
    </w:p>
    <w:p w14:paraId="571BA1E4" w14:textId="1CD3029A" w:rsidR="00ED6938" w:rsidRDefault="009A6E6F" w:rsidP="00A74355">
      <w:pPr>
        <w:pStyle w:val="Heading2"/>
      </w:pPr>
      <w:r w:rsidRPr="00A74355">
        <w:t xml:space="preserve">Declaration and </w:t>
      </w:r>
      <w:r w:rsidR="00116D5D" w:rsidRPr="00A74355">
        <w:t xml:space="preserve">flexibility for </w:t>
      </w:r>
      <w:r w:rsidR="00A82142">
        <w:t xml:space="preserve">SBFD operation </w:t>
      </w:r>
    </w:p>
    <w:p w14:paraId="20734EC1" w14:textId="77777777" w:rsidR="00A74355" w:rsidRDefault="00A74355" w:rsidP="00A74355">
      <w:pPr>
        <w:jc w:val="both"/>
        <w:rPr>
          <w:lang w:eastAsia="zh-CN"/>
        </w:rPr>
      </w:pPr>
      <w:r>
        <w:rPr>
          <w:lang w:eastAsia="zh-CN"/>
        </w:rPr>
        <w:t xml:space="preserve">In [2], the following was agreed regarding how to indicate which bands could support SBFD deployment </w:t>
      </w:r>
      <w:r>
        <w:t xml:space="preserve"> </w:t>
      </w:r>
      <w:r>
        <w:rPr>
          <w:lang w:eastAsia="zh-CN"/>
        </w:rPr>
        <w:t xml:space="preserve"> </w:t>
      </w:r>
    </w:p>
    <w:tbl>
      <w:tblPr>
        <w:tblStyle w:val="TableGrid"/>
        <w:tblW w:w="0" w:type="auto"/>
        <w:tblLook w:val="04A0" w:firstRow="1" w:lastRow="0" w:firstColumn="1" w:lastColumn="0" w:noHBand="0" w:noVBand="1"/>
      </w:tblPr>
      <w:tblGrid>
        <w:gridCol w:w="9962"/>
      </w:tblGrid>
      <w:tr w:rsidR="001E6DAC" w:rsidRPr="00B71BD6" w14:paraId="0CAC8D52" w14:textId="77777777" w:rsidTr="001E6DAC">
        <w:tc>
          <w:tcPr>
            <w:tcW w:w="9962" w:type="dxa"/>
          </w:tcPr>
          <w:p w14:paraId="69A2A373" w14:textId="77777777" w:rsidR="00B71BD6" w:rsidRPr="00B71BD6" w:rsidRDefault="00B71BD6" w:rsidP="00B71BD6">
            <w:pPr>
              <w:pStyle w:val="ListParagraph"/>
              <w:numPr>
                <w:ilvl w:val="0"/>
                <w:numId w:val="30"/>
              </w:numPr>
              <w:spacing w:after="120"/>
              <w:ind w:left="936"/>
              <w:rPr>
                <w:rFonts w:ascii="Times New Roman" w:hAnsi="Times New Roman"/>
              </w:rPr>
            </w:pPr>
            <w:r w:rsidRPr="00B71BD6">
              <w:rPr>
                <w:rFonts w:ascii="Times New Roman" w:hAnsi="Times New Roman"/>
              </w:rPr>
              <w:t>The SBFD capable BS product shall not operate any declared SBFD configuration (DL/UL subband) other than those that have been tested.</w:t>
            </w:r>
          </w:p>
          <w:p w14:paraId="1F6550F7" w14:textId="77777777" w:rsidR="00B71BD6" w:rsidRPr="00B71BD6" w:rsidRDefault="00B71BD6" w:rsidP="00B71BD6">
            <w:pPr>
              <w:pStyle w:val="ListParagraph"/>
              <w:numPr>
                <w:ilvl w:val="1"/>
                <w:numId w:val="30"/>
              </w:numPr>
              <w:spacing w:after="120"/>
              <w:ind w:left="1656"/>
              <w:rPr>
                <w:rFonts w:ascii="Times New Roman" w:hAnsi="Times New Roman"/>
              </w:rPr>
            </w:pPr>
            <w:r w:rsidRPr="00B71BD6">
              <w:rPr>
                <w:rFonts w:ascii="Times New Roman" w:hAnsi="Times New Roman"/>
              </w:rPr>
              <w:t>This restriction shall not be applied to FR1 LA BS</w:t>
            </w:r>
          </w:p>
          <w:p w14:paraId="0CDFD393" w14:textId="77777777" w:rsidR="00B71BD6" w:rsidRPr="00B71BD6" w:rsidRDefault="00B71BD6" w:rsidP="00B71BD6">
            <w:pPr>
              <w:pStyle w:val="ListParagraph"/>
              <w:numPr>
                <w:ilvl w:val="1"/>
                <w:numId w:val="30"/>
              </w:numPr>
              <w:spacing w:after="120"/>
              <w:ind w:left="1656"/>
              <w:rPr>
                <w:rFonts w:ascii="Times New Roman" w:hAnsi="Times New Roman"/>
              </w:rPr>
            </w:pPr>
            <w:r w:rsidRPr="00B71BD6">
              <w:rPr>
                <w:rFonts w:ascii="Times New Roman" w:hAnsi="Times New Roman"/>
              </w:rPr>
              <w:t>FFS FR1 MR BS</w:t>
            </w:r>
          </w:p>
          <w:p w14:paraId="7F80D65C" w14:textId="55484973" w:rsidR="001E6DAC" w:rsidRPr="00B71BD6" w:rsidRDefault="001E6DAC" w:rsidP="00B12567">
            <w:pPr>
              <w:pStyle w:val="ListParagraph"/>
              <w:numPr>
                <w:ilvl w:val="2"/>
                <w:numId w:val="30"/>
              </w:numPr>
              <w:spacing w:before="0" w:line="259" w:lineRule="auto"/>
              <w:rPr>
                <w:rFonts w:ascii="Times New Roman" w:eastAsia="SimSun" w:hAnsi="Times New Roman"/>
                <w:sz w:val="20"/>
                <w:szCs w:val="20"/>
              </w:rPr>
            </w:pPr>
            <w:r w:rsidRPr="00B71BD6">
              <w:rPr>
                <w:rFonts w:ascii="Times New Roman" w:eastAsia="SimSun" w:hAnsi="Times New Roman"/>
                <w:sz w:val="20"/>
                <w:szCs w:val="20"/>
              </w:rPr>
              <w:t xml:space="preserve"> </w:t>
            </w:r>
          </w:p>
        </w:tc>
      </w:tr>
    </w:tbl>
    <w:p w14:paraId="063596BE" w14:textId="77777777" w:rsidR="00A74355" w:rsidRDefault="00A74355" w:rsidP="00A74355">
      <w:pPr>
        <w:rPr>
          <w:lang w:val="en-GB"/>
        </w:rPr>
      </w:pPr>
    </w:p>
    <w:p w14:paraId="60FC1141" w14:textId="4F86466B" w:rsidR="00B12567" w:rsidRDefault="002B35EF" w:rsidP="00A74355">
      <w:pPr>
        <w:rPr>
          <w:lang w:val="en-GB"/>
        </w:rPr>
      </w:pPr>
      <w:r>
        <w:rPr>
          <w:lang w:val="en-GB"/>
        </w:rPr>
        <w:t xml:space="preserve">In our view, it is not possible to impose such a restriction on field operation of a given SBFD configuration. Typically, an infra-vendor will declare which SBFD configuration its product support and </w:t>
      </w:r>
      <w:r w:rsidR="00FD76DF">
        <w:rPr>
          <w:lang w:val="en-GB"/>
        </w:rPr>
        <w:t xml:space="preserve">the testing spec will provide </w:t>
      </w:r>
      <w:proofErr w:type="gramStart"/>
      <w:r w:rsidR="00FD76DF">
        <w:rPr>
          <w:lang w:val="en-GB"/>
        </w:rPr>
        <w:t>a number of</w:t>
      </w:r>
      <w:proofErr w:type="gramEnd"/>
      <w:r w:rsidR="00FD76DF">
        <w:rPr>
          <w:lang w:val="en-GB"/>
        </w:rPr>
        <w:t xml:space="preserve"> configurations to be tested. However, from operation in the field, it is not common that 3GPP specs would enforce that operation of other-than-declared configurations shall not be operated. Such an enforcement comes typically from the regulatory bodies and the regulatory specs in different regions (e.g., Harmonized standards in Europe). </w:t>
      </w:r>
    </w:p>
    <w:p w14:paraId="20E53771" w14:textId="59523246" w:rsidR="00A27763" w:rsidRPr="00A27763" w:rsidRDefault="00A27763" w:rsidP="00A74355">
      <w:pPr>
        <w:rPr>
          <w:b/>
          <w:bCs/>
          <w:lang w:val="en-GB"/>
        </w:rPr>
      </w:pPr>
      <w:r w:rsidRPr="00A27763">
        <w:rPr>
          <w:b/>
          <w:bCs/>
          <w:u w:val="single"/>
          <w:lang w:val="en-GB"/>
        </w:rPr>
        <w:t xml:space="preserve">Observation </w:t>
      </w:r>
      <w:r w:rsidR="000455BD">
        <w:rPr>
          <w:b/>
          <w:bCs/>
          <w:u w:val="single"/>
          <w:lang w:val="en-GB"/>
        </w:rPr>
        <w:t>2</w:t>
      </w:r>
      <w:r w:rsidRPr="00A27763">
        <w:rPr>
          <w:b/>
          <w:bCs/>
          <w:lang w:val="en-GB"/>
        </w:rPr>
        <w:t xml:space="preserve">: Restrictions on in-field operation of certain configurations is not within the scope of RAN4 specs, but could be captured via regional regulations (e.g., Harmonized Standards in Europe). </w:t>
      </w:r>
    </w:p>
    <w:p w14:paraId="6F928E26" w14:textId="519CB3E5" w:rsidR="00A27763" w:rsidRDefault="00A27763" w:rsidP="00A74355">
      <w:pPr>
        <w:rPr>
          <w:lang w:val="en-GB"/>
        </w:rPr>
      </w:pPr>
      <w:r>
        <w:rPr>
          <w:lang w:val="en-GB"/>
        </w:rPr>
        <w:t xml:space="preserve">With focus on the SBFD DL/UL subband configuration, RAN4 had extensive discussions on </w:t>
      </w:r>
      <w:r w:rsidR="00BE3FAC">
        <w:rPr>
          <w:lang w:val="en-GB"/>
        </w:rPr>
        <w:t xml:space="preserve">specifying certain configurations, specifically for wide area BSs in Rel-19 work item. </w:t>
      </w:r>
      <w:r w:rsidR="009A0569">
        <w:rPr>
          <w:lang w:val="en-GB"/>
        </w:rPr>
        <w:t>To</w:t>
      </w:r>
      <w:r w:rsidR="00BE3FAC">
        <w:rPr>
          <w:lang w:val="en-GB"/>
        </w:rPr>
        <w:t xml:space="preserve"> progress on this, we understand the rational behind such proposals </w:t>
      </w:r>
      <w:r w:rsidR="00404CCF">
        <w:rPr>
          <w:lang w:val="en-GB"/>
        </w:rPr>
        <w:t xml:space="preserve">for wide area BSs. However, for medium range and local area BSs, we believe that such restriction is not needed. To recall from the study item phase, TR 38.858 </w:t>
      </w:r>
      <w:r w:rsidR="002F17D9">
        <w:rPr>
          <w:lang w:val="en-GB"/>
        </w:rPr>
        <w:t xml:space="preserve">Section </w:t>
      </w:r>
      <w:r w:rsidR="0010472D">
        <w:rPr>
          <w:lang w:val="en-GB"/>
        </w:rPr>
        <w:t>9.3.4 summarizes the conclusion of the feasibility of medium range BS as follows:</w:t>
      </w:r>
    </w:p>
    <w:tbl>
      <w:tblPr>
        <w:tblStyle w:val="TableGrid"/>
        <w:tblW w:w="0" w:type="auto"/>
        <w:tblLook w:val="04A0" w:firstRow="1" w:lastRow="0" w:firstColumn="1" w:lastColumn="0" w:noHBand="0" w:noVBand="1"/>
      </w:tblPr>
      <w:tblGrid>
        <w:gridCol w:w="9962"/>
      </w:tblGrid>
      <w:tr w:rsidR="0010472D" w14:paraId="44F2A0FD" w14:textId="77777777" w:rsidTr="0010472D">
        <w:tc>
          <w:tcPr>
            <w:tcW w:w="9962" w:type="dxa"/>
          </w:tcPr>
          <w:p w14:paraId="33A48B37" w14:textId="77777777" w:rsidR="00063401" w:rsidRDefault="00063401" w:rsidP="00063401">
            <w:pPr>
              <w:rPr>
                <w:iCs/>
              </w:rPr>
            </w:pPr>
            <w:r>
              <w:rPr>
                <w:iCs/>
              </w:rPr>
              <w:t xml:space="preserve">Based on RAN4 feasibility study on FR1 medium range BS, specifically the analysis on self-interference, co-site inter-sector co-channel inter-subband interference and inter-site inter-subband interference, RAN4 concluded that: </w:t>
            </w:r>
          </w:p>
          <w:p w14:paraId="4A7D7ACC" w14:textId="77777777" w:rsidR="00063401" w:rsidRPr="00063401" w:rsidRDefault="00063401" w:rsidP="00063401">
            <w:pPr>
              <w:pStyle w:val="B1"/>
              <w:rPr>
                <w:rStyle w:val="normaltextrun"/>
                <w:bCs/>
                <w:iCs/>
                <w:highlight w:val="yellow"/>
              </w:rPr>
            </w:pPr>
            <w:r>
              <w:t>-</w:t>
            </w:r>
            <w:r>
              <w:tab/>
            </w:r>
            <w:r w:rsidRPr="00063401">
              <w:rPr>
                <w:highlight w:val="yellow"/>
              </w:rPr>
              <w:t>For self-interference analysis</w:t>
            </w:r>
            <w:r>
              <w:t xml:space="preserve">, the implementation feasibility of controlling the residual interference to meet the 1dB receiver desensitization target depends on the implementation aspects mentioned in clause 9.3.1. </w:t>
            </w:r>
            <w:r>
              <w:rPr>
                <w:rStyle w:val="normaltextrun"/>
                <w:bCs/>
                <w:iCs/>
              </w:rPr>
              <w:t xml:space="preserve">Based on the different assumptions and/or technique adoption for the above-mentioned implementation aspects, </w:t>
            </w:r>
            <w:r w:rsidRPr="00063401">
              <w:rPr>
                <w:rStyle w:val="normaltextrun"/>
                <w:bCs/>
                <w:iCs/>
                <w:highlight w:val="yellow"/>
              </w:rPr>
              <w:t>based on 5 companies’ technical inputs, companies have come to the following conclusions:</w:t>
            </w:r>
          </w:p>
          <w:p w14:paraId="4ADCB854" w14:textId="77777777" w:rsidR="00063401" w:rsidRPr="00063401" w:rsidRDefault="00063401" w:rsidP="00063401">
            <w:pPr>
              <w:pStyle w:val="B2"/>
              <w:rPr>
                <w:rStyle w:val="normaltextrun"/>
                <w:bCs/>
                <w:iCs/>
                <w:highlight w:val="yellow"/>
              </w:rPr>
            </w:pPr>
            <w:r w:rsidRPr="00063401">
              <w:rPr>
                <w:rStyle w:val="normaltextrun"/>
                <w:bCs/>
                <w:iCs/>
                <w:highlight w:val="yellow"/>
              </w:rPr>
              <w:t>-</w:t>
            </w:r>
            <w:r w:rsidRPr="00063401">
              <w:rPr>
                <w:rStyle w:val="normaltextrun"/>
                <w:bCs/>
                <w:iCs/>
                <w:highlight w:val="yellow"/>
              </w:rPr>
              <w:tab/>
              <w:t>1dB receiver desensitization target is achievable according to 4 companies.</w:t>
            </w:r>
          </w:p>
          <w:p w14:paraId="10984EA7" w14:textId="77777777" w:rsidR="00063401" w:rsidRDefault="00063401" w:rsidP="00063401">
            <w:pPr>
              <w:pStyle w:val="B2"/>
              <w:rPr>
                <w:rStyle w:val="normaltextrun"/>
                <w:bCs/>
                <w:iCs/>
              </w:rPr>
            </w:pPr>
            <w:r w:rsidRPr="00063401">
              <w:rPr>
                <w:rStyle w:val="normaltextrun"/>
                <w:bCs/>
                <w:iCs/>
                <w:highlight w:val="yellow"/>
              </w:rPr>
              <w:t>-</w:t>
            </w:r>
            <w:r w:rsidRPr="00063401">
              <w:rPr>
                <w:rStyle w:val="normaltextrun"/>
                <w:bCs/>
                <w:iCs/>
                <w:highlight w:val="yellow"/>
              </w:rPr>
              <w:tab/>
              <w:t>1dB receiver desensitization target is not achievable for a base station that strictly meets the RAN4 minimum requirements and/or operates with the maximum BS transmit power according to 2 companies.</w:t>
            </w:r>
          </w:p>
          <w:p w14:paraId="3E0E11DE" w14:textId="77777777" w:rsidR="00063401" w:rsidRDefault="00063401" w:rsidP="00063401">
            <w:pPr>
              <w:pStyle w:val="B2"/>
              <w:rPr>
                <w:rStyle w:val="normaltextrun"/>
                <w:bCs/>
                <w:iCs/>
              </w:rPr>
            </w:pPr>
            <w:r>
              <w:rPr>
                <w:rStyle w:val="normaltextrun"/>
                <w:bCs/>
                <w:iCs/>
              </w:rPr>
              <w:t>-</w:t>
            </w:r>
            <w:r>
              <w:rPr>
                <w:rStyle w:val="normaltextrun"/>
                <w:bCs/>
                <w:iCs/>
              </w:rPr>
              <w:tab/>
              <w:t>Note: Among 5 companies, 1 company shows different feasibility results based on different assumptions.</w:t>
            </w:r>
          </w:p>
          <w:p w14:paraId="3CD04A24" w14:textId="77777777" w:rsidR="00063401" w:rsidRDefault="00063401" w:rsidP="00063401">
            <w:pPr>
              <w:pStyle w:val="B1"/>
            </w:pPr>
            <w:r>
              <w:t>-</w:t>
            </w:r>
            <w:r>
              <w:tab/>
              <w:t>Sectorized deployments of medium range BS are by no means universal. Dependent on the deployment needs, single sector MR BS are often deployed at least in some locations</w:t>
            </w:r>
            <w:r>
              <w:rPr>
                <w:lang w:val="en-AU"/>
              </w:rPr>
              <w:t xml:space="preserve">. In case a </w:t>
            </w:r>
            <w:proofErr w:type="gramStart"/>
            <w:r>
              <w:rPr>
                <w:lang w:val="en-AU"/>
              </w:rPr>
              <w:t>three sector</w:t>
            </w:r>
            <w:proofErr w:type="gramEnd"/>
            <w:r>
              <w:rPr>
                <w:lang w:val="en-AU"/>
              </w:rPr>
              <w:t xml:space="preserve"> deployment is used, </w:t>
            </w:r>
            <w:r>
              <w:t xml:space="preserve">for co-site inter-sector co-channel inter-subband interference, it can be observed that the implementation feasibility of controlling the co-site inter-sector co-channel inter-subband interference to meet the target (i.e., being less than </w:t>
            </w:r>
            <w:r>
              <w:lastRenderedPageBreak/>
              <w:t>certain level of receiver desensitization) depends on the implementation aspects mentioned in clause 9.3.2. Based on the different assumptions and/or technique adoption for the above-mentioned implementations aspects, and based on 3 companies’ technical inputs companies concluded that:</w:t>
            </w:r>
          </w:p>
          <w:p w14:paraId="1DB90E6A" w14:textId="77777777" w:rsidR="00063401" w:rsidRDefault="00063401" w:rsidP="00063401">
            <w:pPr>
              <w:pStyle w:val="B2"/>
              <w:rPr>
                <w:rStyle w:val="normaltextrun"/>
                <w:iCs/>
              </w:rPr>
            </w:pPr>
            <w:r>
              <w:rPr>
                <w:rStyle w:val="normaltextrun"/>
                <w:shd w:val="clear" w:color="auto" w:fill="FFFFFF"/>
              </w:rPr>
              <w:t>-</w:t>
            </w:r>
            <w:r>
              <w:rPr>
                <w:rStyle w:val="normaltextrun"/>
                <w:shd w:val="clear" w:color="auto" w:fill="FFFFFF"/>
              </w:rPr>
              <w:tab/>
              <w:t>The total interference caused by two co-site sectors would be above the noise floor, causing a desensitization of the receiver, according to 2 companies. </w:t>
            </w:r>
          </w:p>
          <w:p w14:paraId="2FF429C1" w14:textId="78F85070" w:rsidR="0010472D" w:rsidRPr="00063401" w:rsidRDefault="00063401" w:rsidP="00063401">
            <w:pPr>
              <w:pStyle w:val="B2"/>
              <w:rPr>
                <w:rFonts w:eastAsiaTheme="minorEastAsia"/>
              </w:rPr>
            </w:pPr>
            <w:r>
              <w:rPr>
                <w:rStyle w:val="normaltextrun"/>
                <w:shd w:val="clear" w:color="auto" w:fill="FFFFFF"/>
              </w:rPr>
              <w:t>-</w:t>
            </w:r>
            <w:r>
              <w:rPr>
                <w:rStyle w:val="normaltextrun"/>
                <w:shd w:val="clear" w:color="auto" w:fill="FFFFFF"/>
              </w:rPr>
              <w:tab/>
              <w:t>The residual co-site inter-sector interference can be controlled, causing reasonable residual self-interference, causing up to 1 dB desensitization of the receiver, according to 1 company.</w:t>
            </w:r>
          </w:p>
        </w:tc>
      </w:tr>
    </w:tbl>
    <w:p w14:paraId="7D792327" w14:textId="77777777" w:rsidR="0010472D" w:rsidRDefault="0010472D" w:rsidP="00A74355">
      <w:pPr>
        <w:rPr>
          <w:lang w:val="en-GB"/>
        </w:rPr>
      </w:pPr>
    </w:p>
    <w:p w14:paraId="7B16E9F7" w14:textId="77F2EE91" w:rsidR="00223D80" w:rsidRPr="00421DE7" w:rsidRDefault="00E16D18" w:rsidP="00A74355">
      <w:pPr>
        <w:rPr>
          <w:lang w:eastAsia="zh-CN"/>
        </w:rPr>
      </w:pPr>
      <w:r>
        <w:rPr>
          <w:lang w:val="en-GB"/>
        </w:rPr>
        <w:t xml:space="preserve">As we can observe, majority of companies during the study item showed the feasibility of </w:t>
      </w:r>
      <w:r w:rsidR="009A5E28">
        <w:rPr>
          <w:lang w:val="en-GB"/>
        </w:rPr>
        <w:t xml:space="preserve">SBFD in terms of self-interference handling to meet the 1dB Rx desense. </w:t>
      </w:r>
      <w:r w:rsidR="00A242D4">
        <w:rPr>
          <w:lang w:val="en-GB"/>
        </w:rPr>
        <w:t xml:space="preserve">In addition, RAN4 requirements represent minimum requirements, </w:t>
      </w:r>
      <w:r w:rsidR="00891F8B">
        <w:rPr>
          <w:lang w:val="en-GB"/>
        </w:rPr>
        <w:t>so, actual</w:t>
      </w:r>
      <w:r w:rsidR="00A242D4">
        <w:rPr>
          <w:lang w:val="en-GB"/>
        </w:rPr>
        <w:t xml:space="preserve"> performance is expected to be better that the minimum requirements</w:t>
      </w:r>
      <w:r w:rsidR="00067726">
        <w:rPr>
          <w:lang w:val="en-GB"/>
        </w:rPr>
        <w:t xml:space="preserve">. One of the challenges of </w:t>
      </w:r>
      <w:r w:rsidR="00EA6813">
        <w:rPr>
          <w:lang w:val="en-GB"/>
        </w:rPr>
        <w:t xml:space="preserve">not being able to converge on a one view in RAN4 regarding the medium range feasibility during the study item is the dependency on the underlying implementation aspects. </w:t>
      </w:r>
      <w:r w:rsidR="00F67C0C">
        <w:rPr>
          <w:lang w:val="en-GB"/>
        </w:rPr>
        <w:t xml:space="preserve">It is important to recall that requirements should be developed in a neutral manner without having a single/ specific architecture/ implementation solution in mind. Thus, </w:t>
      </w:r>
      <w:r w:rsidR="008C0C02">
        <w:rPr>
          <w:lang w:val="en-GB"/>
        </w:rPr>
        <w:t>the proposed WF that was captured in RAN4#113 that</w:t>
      </w:r>
      <w:r w:rsidR="008C0C02" w:rsidRPr="004A7DAC">
        <w:rPr>
          <w:lang w:eastAsia="zh-CN"/>
        </w:rPr>
        <w:t xml:space="preserve"> each RF front end operational configuration from the supported SBFD configurations</w:t>
      </w:r>
      <w:r w:rsidR="006A7EB7">
        <w:rPr>
          <w:lang w:eastAsia="zh-CN"/>
        </w:rPr>
        <w:t xml:space="preserve"> shall be tested is not realistic as RAN4 was not able to agree on a benchmark architecture during the study item phase, due to the implementation differences. </w:t>
      </w:r>
    </w:p>
    <w:p w14:paraId="0ABD42C0" w14:textId="7A7BCD41" w:rsidR="00FD76DF" w:rsidRDefault="00CE7726" w:rsidP="00D817BD">
      <w:pPr>
        <w:spacing w:after="0" w:line="259" w:lineRule="auto"/>
      </w:pPr>
      <w:r>
        <w:rPr>
          <w:lang w:val="en-GB"/>
        </w:rPr>
        <w:t xml:space="preserve">For local area BSs, it was concluded in TR 38.858, Section </w:t>
      </w:r>
      <w:r w:rsidR="00673909">
        <w:rPr>
          <w:lang w:val="en-GB"/>
        </w:rPr>
        <w:t>9.4.3 that</w:t>
      </w:r>
      <w:r w:rsidR="00FF4E7E" w:rsidRPr="00FF4E7E">
        <w:rPr>
          <w:lang w:val="en-GB"/>
        </w:rPr>
        <w:t xml:space="preserve"> from implementation point of view, it is feasible </w:t>
      </w:r>
      <w:r w:rsidR="00FF4E7E">
        <w:rPr>
          <w:lang w:val="en-GB"/>
        </w:rPr>
        <w:t>to have</w:t>
      </w:r>
      <w:r w:rsidR="00FF4E7E" w:rsidRPr="00FF4E7E">
        <w:rPr>
          <w:lang w:val="en-GB"/>
        </w:rPr>
        <w:t xml:space="preserve"> SBFD</w:t>
      </w:r>
      <w:r w:rsidR="00FF4E7E">
        <w:rPr>
          <w:lang w:val="en-GB"/>
        </w:rPr>
        <w:t>-capable local area</w:t>
      </w:r>
      <w:r w:rsidR="00FF4E7E" w:rsidRPr="00FF4E7E">
        <w:rPr>
          <w:lang w:val="en-GB"/>
        </w:rPr>
        <w:t xml:space="preserve"> BS</w:t>
      </w:r>
      <w:r w:rsidR="00FF4E7E">
        <w:rPr>
          <w:lang w:val="en-GB"/>
        </w:rPr>
        <w:t xml:space="preserve">. Similar conclusion was reached for FR2 BSs, for wide area, medium range, and local area classes. </w:t>
      </w:r>
      <w:r w:rsidR="00387F7A">
        <w:rPr>
          <w:lang w:val="en-GB"/>
        </w:rPr>
        <w:t>Accordingly, the restriction that t</w:t>
      </w:r>
      <w:r w:rsidR="00387F7A" w:rsidRPr="00387F7A">
        <w:rPr>
          <w:lang w:val="en-GB"/>
        </w:rPr>
        <w:t>he SBFD capable BS product shall not operate any SBFD configuration other than those that have been declared and tested</w:t>
      </w:r>
      <w:r w:rsidR="00E16D18">
        <w:rPr>
          <w:lang w:val="en-GB"/>
        </w:rPr>
        <w:t xml:space="preserve"> should not be applicable to medium or local area base station classes. </w:t>
      </w:r>
    </w:p>
    <w:p w14:paraId="586E31A3" w14:textId="77777777" w:rsidR="00D817BD" w:rsidRPr="00D817BD" w:rsidRDefault="00D817BD" w:rsidP="00D817BD">
      <w:pPr>
        <w:spacing w:after="0" w:line="259" w:lineRule="auto"/>
        <w:jc w:val="both"/>
        <w:rPr>
          <w:lang w:eastAsia="zh-CN"/>
        </w:rPr>
      </w:pPr>
    </w:p>
    <w:p w14:paraId="04507C44" w14:textId="083CA240" w:rsidR="00D817BD" w:rsidRPr="00D817BD" w:rsidRDefault="00D817BD" w:rsidP="00D817BD">
      <w:pPr>
        <w:rPr>
          <w:b/>
          <w:bCs/>
          <w:lang w:val="en-GB"/>
        </w:rPr>
      </w:pPr>
      <w:r w:rsidRPr="00D817BD">
        <w:rPr>
          <w:b/>
          <w:bCs/>
          <w:u w:val="single"/>
          <w:lang w:val="en-GB"/>
        </w:rPr>
        <w:t xml:space="preserve">Observation </w:t>
      </w:r>
      <w:r w:rsidR="000455BD">
        <w:rPr>
          <w:b/>
          <w:bCs/>
          <w:u w:val="single"/>
          <w:lang w:val="en-GB"/>
        </w:rPr>
        <w:t>3</w:t>
      </w:r>
      <w:r w:rsidRPr="00D817BD">
        <w:rPr>
          <w:b/>
          <w:bCs/>
          <w:lang w:val="en-GB"/>
        </w:rPr>
        <w:t xml:space="preserve">: It is challenging for RAN4 to agree on a reference RF solution for interference handling in SBFD-capable BS to be used to test SBFD configurations for medium range base stations. </w:t>
      </w:r>
    </w:p>
    <w:p w14:paraId="2AA7D985" w14:textId="5AF41F6C" w:rsidR="00D817BD" w:rsidRPr="00D817BD" w:rsidRDefault="00D817BD" w:rsidP="00A74355">
      <w:pPr>
        <w:rPr>
          <w:b/>
          <w:bCs/>
          <w:lang w:val="en-GB"/>
        </w:rPr>
      </w:pPr>
      <w:r w:rsidRPr="00D817BD">
        <w:rPr>
          <w:b/>
          <w:bCs/>
          <w:u w:val="single"/>
          <w:lang w:val="en-GB"/>
        </w:rPr>
        <w:t xml:space="preserve">Observation </w:t>
      </w:r>
      <w:r w:rsidR="000455BD">
        <w:rPr>
          <w:b/>
          <w:bCs/>
          <w:u w:val="single"/>
          <w:lang w:val="en-GB"/>
        </w:rPr>
        <w:t>4</w:t>
      </w:r>
      <w:r w:rsidRPr="00D817BD">
        <w:rPr>
          <w:b/>
          <w:bCs/>
          <w:lang w:val="en-GB"/>
        </w:rPr>
        <w:t xml:space="preserve">: In TR 38.858, no challenges were reported from implementation point of view on the feasibility of SBFD-capable local area BS. </w:t>
      </w:r>
    </w:p>
    <w:p w14:paraId="11AC29AD" w14:textId="4E17401B" w:rsidR="001F204E" w:rsidRPr="001F204E" w:rsidRDefault="001F204E" w:rsidP="001F204E">
      <w:pPr>
        <w:spacing w:after="0" w:line="259" w:lineRule="auto"/>
        <w:rPr>
          <w:b/>
          <w:bCs/>
        </w:rPr>
      </w:pPr>
      <w:r w:rsidRPr="001F204E">
        <w:rPr>
          <w:b/>
          <w:bCs/>
          <w:u w:val="single"/>
          <w:lang w:eastAsia="zh-CN"/>
        </w:rPr>
        <w:t xml:space="preserve">Proposal </w:t>
      </w:r>
      <w:r w:rsidR="00747E01">
        <w:rPr>
          <w:b/>
          <w:bCs/>
          <w:u w:val="single"/>
          <w:lang w:eastAsia="zh-CN"/>
        </w:rPr>
        <w:t>2</w:t>
      </w:r>
      <w:r w:rsidRPr="001F204E">
        <w:rPr>
          <w:b/>
          <w:bCs/>
          <w:lang w:eastAsia="zh-CN"/>
        </w:rPr>
        <w:t>: If it is feasible to capture RAN4 specs, RAN4 to consider the below only for wide area base stations</w:t>
      </w:r>
    </w:p>
    <w:p w14:paraId="487A1325" w14:textId="1087228C" w:rsidR="001C397C" w:rsidRPr="00B3318F" w:rsidRDefault="001F204E" w:rsidP="009425F5">
      <w:pPr>
        <w:pStyle w:val="ListParagraph"/>
        <w:numPr>
          <w:ilvl w:val="0"/>
          <w:numId w:val="33"/>
        </w:numPr>
        <w:spacing w:line="259" w:lineRule="auto"/>
        <w:jc w:val="both"/>
        <w:rPr>
          <w:rFonts w:ascii="Times New Roman" w:hAnsi="Times New Roman"/>
          <w:b/>
          <w:bCs/>
          <w:i/>
          <w:iCs/>
          <w:sz w:val="20"/>
          <w:szCs w:val="20"/>
          <w:lang w:eastAsia="zh-CN"/>
        </w:rPr>
      </w:pPr>
      <w:r w:rsidRPr="001F204E">
        <w:rPr>
          <w:rFonts w:ascii="Times New Roman" w:hAnsi="Times New Roman"/>
          <w:b/>
          <w:bCs/>
          <w:i/>
          <w:iCs/>
          <w:sz w:val="20"/>
          <w:szCs w:val="20"/>
          <w:lang w:eastAsia="zh-CN"/>
        </w:rPr>
        <w:t>The SBFD capable BS product shall not operate any SBFD configuration (DL/UL subband) other than those that have been declared</w:t>
      </w:r>
      <w:r w:rsidRPr="001F204E">
        <w:rPr>
          <w:rFonts w:ascii="Times New Roman" w:hAnsi="Times New Roman"/>
          <w:b/>
          <w:bCs/>
          <w:i/>
          <w:iCs/>
          <w:sz w:val="20"/>
          <w:szCs w:val="20"/>
        </w:rPr>
        <w:t xml:space="preserve"> and tested.</w:t>
      </w:r>
    </w:p>
    <w:p w14:paraId="40DAB2AC" w14:textId="29929C9C" w:rsidR="00E9203B" w:rsidRDefault="00E9203B" w:rsidP="006732F1">
      <w:pPr>
        <w:pStyle w:val="Heading2"/>
      </w:pPr>
      <w:r>
        <w:t xml:space="preserve">Dl/UL subband configuration </w:t>
      </w:r>
      <w:r w:rsidR="006732F1">
        <w:t>support for SBFD</w:t>
      </w:r>
    </w:p>
    <w:p w14:paraId="55C73A11" w14:textId="40EBBFFF" w:rsidR="006732F1" w:rsidRDefault="006732F1" w:rsidP="006732F1">
      <w:pPr>
        <w:rPr>
          <w:lang w:val="en-GB"/>
        </w:rPr>
      </w:pPr>
      <w:r>
        <w:rPr>
          <w:lang w:val="en-GB"/>
        </w:rPr>
        <w:t>In [2], the following was agreed</w:t>
      </w:r>
      <w:r w:rsidR="00091C77">
        <w:rPr>
          <w:lang w:val="en-GB"/>
        </w:rPr>
        <w:t xml:space="preserve"> following RAN4#113 agreements </w:t>
      </w:r>
    </w:p>
    <w:tbl>
      <w:tblPr>
        <w:tblStyle w:val="TableGrid"/>
        <w:tblW w:w="0" w:type="auto"/>
        <w:tblLook w:val="04A0" w:firstRow="1" w:lastRow="0" w:firstColumn="1" w:lastColumn="0" w:noHBand="0" w:noVBand="1"/>
      </w:tblPr>
      <w:tblGrid>
        <w:gridCol w:w="9962"/>
      </w:tblGrid>
      <w:tr w:rsidR="006732F1" w14:paraId="26888ED3" w14:textId="77777777" w:rsidTr="006732F1">
        <w:tc>
          <w:tcPr>
            <w:tcW w:w="9962" w:type="dxa"/>
          </w:tcPr>
          <w:p w14:paraId="3DB46002" w14:textId="77777777" w:rsidR="006732F1" w:rsidRPr="006732F1" w:rsidRDefault="006732F1" w:rsidP="006732F1">
            <w:pPr>
              <w:pStyle w:val="ListParagraph"/>
              <w:numPr>
                <w:ilvl w:val="0"/>
                <w:numId w:val="30"/>
              </w:numPr>
              <w:spacing w:before="0" w:line="259" w:lineRule="auto"/>
              <w:ind w:left="936" w:hanging="357"/>
              <w:rPr>
                <w:rFonts w:ascii="Times New Roman" w:hAnsi="Times New Roman"/>
                <w:sz w:val="20"/>
                <w:szCs w:val="20"/>
              </w:rPr>
            </w:pPr>
            <w:r w:rsidRPr="006732F1">
              <w:rPr>
                <w:rFonts w:ascii="Times New Roman" w:hAnsi="Times New Roman"/>
                <w:sz w:val="20"/>
                <w:szCs w:val="20"/>
              </w:rPr>
              <w:t xml:space="preserve">For Rel-19, option 2b is adopted, with the following restrictions on SBFD configuration: </w:t>
            </w:r>
          </w:p>
          <w:p w14:paraId="4BD411CE"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eastAsia="SimSun" w:hAnsi="Times New Roman"/>
                <w:sz w:val="20"/>
                <w:szCs w:val="20"/>
              </w:rPr>
              <w:t>For DUD case, the UL subband should be placed in the middle of channel bandwidth, i.e., symmetric DUD</w:t>
            </w:r>
          </w:p>
          <w:p w14:paraId="21BBE6F3"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eastAsia="SimSun" w:hAnsi="Times New Roman"/>
                <w:sz w:val="20"/>
                <w:szCs w:val="20"/>
              </w:rPr>
              <w:t>DL subband 1 and DL subband 2 shall have the same size or different sizes by only 1RB</w:t>
            </w:r>
          </w:p>
          <w:p w14:paraId="4097CD52"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hAnsi="Times New Roman"/>
                <w:sz w:val="20"/>
                <w:szCs w:val="20"/>
              </w:rPr>
              <w:t>For a specific channel BW supported</w:t>
            </w:r>
            <w:r w:rsidRPr="006732F1">
              <w:rPr>
                <w:rFonts w:ascii="Times New Roman" w:eastAsia="SimSun" w:hAnsi="Times New Roman"/>
                <w:sz w:val="20"/>
                <w:szCs w:val="20"/>
              </w:rPr>
              <w:t xml:space="preserve"> for SBFD</w:t>
            </w:r>
            <w:r w:rsidRPr="006732F1">
              <w:rPr>
                <w:rFonts w:ascii="Times New Roman" w:hAnsi="Times New Roman"/>
                <w:sz w:val="20"/>
                <w:szCs w:val="20"/>
              </w:rPr>
              <w:t>, maximum [2 or 3] specific UL subband sizes are allowed to be declared and shall be selected from the channel bandwidth sizes from Table 5.3.2-1 in TS38.104.</w:t>
            </w:r>
          </w:p>
          <w:p w14:paraId="1AACA2DA"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FFS different sizes</w:t>
            </w:r>
            <w:r w:rsidRPr="006732F1">
              <w:rPr>
                <w:rFonts w:ascii="Times New Roman" w:eastAsia="SimSun" w:hAnsi="Times New Roman"/>
                <w:sz w:val="20"/>
                <w:szCs w:val="20"/>
              </w:rPr>
              <w:t xml:space="preserve"> for specific UL subband</w:t>
            </w:r>
            <w:r w:rsidRPr="006732F1">
              <w:rPr>
                <w:rFonts w:ascii="Times New Roman" w:hAnsi="Times New Roman"/>
                <w:sz w:val="20"/>
                <w:szCs w:val="20"/>
              </w:rPr>
              <w:t xml:space="preserve"> for DUD and DU/UD.</w:t>
            </w:r>
          </w:p>
          <w:p w14:paraId="6BF0336C"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No further restriction is needed on the range of the ratio of the UL subband size relative to the channel bandwidth.</w:t>
            </w:r>
          </w:p>
          <w:p w14:paraId="78F1B935"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This restriction shall be applied to FR1 WA BS only, as the starting point</w:t>
            </w:r>
          </w:p>
          <w:p w14:paraId="6C5B1392" w14:textId="77777777" w:rsidR="006732F1" w:rsidRPr="006732F1" w:rsidRDefault="006732F1" w:rsidP="006732F1">
            <w:pPr>
              <w:pStyle w:val="ListParagraph"/>
              <w:numPr>
                <w:ilvl w:val="3"/>
                <w:numId w:val="30"/>
              </w:numPr>
              <w:spacing w:before="0" w:line="259" w:lineRule="auto"/>
              <w:ind w:left="3096" w:hanging="357"/>
              <w:rPr>
                <w:rFonts w:ascii="Times New Roman" w:hAnsi="Times New Roman"/>
                <w:sz w:val="20"/>
                <w:szCs w:val="20"/>
              </w:rPr>
            </w:pPr>
            <w:r w:rsidRPr="006732F1">
              <w:rPr>
                <w:rFonts w:ascii="Times New Roman" w:hAnsi="Times New Roman"/>
                <w:sz w:val="20"/>
                <w:szCs w:val="20"/>
              </w:rPr>
              <w:t>FFS the restriction is also applied to FR1 MR BS</w:t>
            </w:r>
          </w:p>
          <w:p w14:paraId="7D0AC8D6"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hAnsi="Times New Roman"/>
                <w:sz w:val="20"/>
                <w:szCs w:val="20"/>
              </w:rPr>
              <w:t>For a specific channel BW and a specific UL subband size supported, only one DL subband size is allowed to be declared and tested for DU/UD case, and only one DL subband size is allowed to be declared and tested for DUD case</w:t>
            </w:r>
          </w:p>
          <w:p w14:paraId="21C7C33D"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This restriction shall be applied to FR1 WA BS only, as the starting point</w:t>
            </w:r>
          </w:p>
          <w:p w14:paraId="5E63678E" w14:textId="6E71C283" w:rsidR="006732F1" w:rsidRPr="006732F1" w:rsidRDefault="006732F1" w:rsidP="006732F1">
            <w:pPr>
              <w:pStyle w:val="ListParagraph"/>
              <w:numPr>
                <w:ilvl w:val="3"/>
                <w:numId w:val="30"/>
              </w:numPr>
              <w:spacing w:before="0" w:line="259" w:lineRule="auto"/>
              <w:ind w:left="3096" w:hanging="357"/>
            </w:pPr>
            <w:r w:rsidRPr="006732F1">
              <w:rPr>
                <w:rFonts w:ascii="Times New Roman" w:hAnsi="Times New Roman"/>
                <w:sz w:val="20"/>
                <w:szCs w:val="20"/>
              </w:rPr>
              <w:lastRenderedPageBreak/>
              <w:t>FFS the restriction is also applied to FR1 MR BS</w:t>
            </w:r>
          </w:p>
        </w:tc>
      </w:tr>
    </w:tbl>
    <w:p w14:paraId="49D047CD" w14:textId="77777777" w:rsidR="006732F1" w:rsidRDefault="006732F1" w:rsidP="006732F1">
      <w:pPr>
        <w:rPr>
          <w:lang w:val="en-GB"/>
        </w:rPr>
      </w:pPr>
    </w:p>
    <w:p w14:paraId="3F761D27" w14:textId="77777777" w:rsidR="00091C77" w:rsidRDefault="00091C77" w:rsidP="00091C77">
      <w:pPr>
        <w:jc w:val="both"/>
        <w:rPr>
          <w:lang w:val="en-GB"/>
        </w:rPr>
      </w:pPr>
      <w:r w:rsidRPr="00F0289F">
        <w:rPr>
          <w:lang w:val="en-GB"/>
        </w:rPr>
        <w:t>Regarding the definition of the</w:t>
      </w:r>
      <w:r>
        <w:rPr>
          <w:lang w:val="en-GB"/>
        </w:rPr>
        <w:t xml:space="preserve"> </w:t>
      </w:r>
      <w:r w:rsidRPr="00F0289F">
        <w:rPr>
          <w:lang w:val="en-GB"/>
        </w:rPr>
        <w:t>UL/DL subband configuration</w:t>
      </w:r>
      <w:r>
        <w:rPr>
          <w:lang w:val="en-GB"/>
        </w:rPr>
        <w:t>s</w:t>
      </w:r>
      <w:r w:rsidRPr="00F0289F">
        <w:rPr>
          <w:lang w:val="en-GB"/>
        </w:rPr>
        <w:t xml:space="preserve"> for RF requirements</w:t>
      </w:r>
      <w:r>
        <w:rPr>
          <w:lang w:val="en-GB"/>
        </w:rPr>
        <w:t xml:space="preserve">, it is viable to consider a configuration-agnostic approach, such as the RF requirements are defined independent of the subband configuration. The supported configuration will impact the conformance work, which is one of the main driving factors of the above discussion. On one extreme, leaving the DL subband, UL subband, and guardband fully flexible might impose additional testing challenges, as conveyed by some companies within RAN4. On the other hand, specifying only one configuration will limit the feature deployment as operators will be restricted to deploy such a configuration.  Regarding the two alternatives above on top of the agreed option 2b from RAN4#112, it is important to ensure within RAN4 that the above discussion should be restricted to WA FR-1 SBFD-capable gNB. For other base station classes and FR2-1 gNB, from such a restriction might not be needed, since there might be more flexibility in term of switching between different SBFD configurations as different (and more flexible) interference cancellation techniques are feasible, in contrast, to less flexible cancellation for WA BS. </w:t>
      </w:r>
    </w:p>
    <w:p w14:paraId="651BADE3" w14:textId="37475DE4" w:rsidR="00091C77" w:rsidRPr="00D02DBC" w:rsidRDefault="00091C77" w:rsidP="00D02DBC">
      <w:pPr>
        <w:jc w:val="both"/>
        <w:rPr>
          <w:b/>
          <w:bCs/>
          <w:lang w:val="en-GB"/>
        </w:rPr>
      </w:pPr>
      <w:r w:rsidRPr="00BC2793">
        <w:rPr>
          <w:b/>
          <w:bCs/>
          <w:u w:val="single"/>
          <w:lang w:val="en-GB"/>
        </w:rPr>
        <w:t xml:space="preserve">Proposal </w:t>
      </w:r>
      <w:r>
        <w:rPr>
          <w:b/>
          <w:bCs/>
          <w:u w:val="single"/>
          <w:lang w:val="en-GB"/>
        </w:rPr>
        <w:t>3</w:t>
      </w:r>
      <w:r w:rsidRPr="00BC2793">
        <w:rPr>
          <w:b/>
          <w:bCs/>
          <w:lang w:val="en-GB"/>
        </w:rPr>
        <w:t xml:space="preserve">: To limit the discussion of DL/UL subband configurations support for SBFD to FR1 WA BS at this stage, as other BS classes and FR2-1 WA BS have more flexibility in terms of interference cancellation. </w:t>
      </w:r>
    </w:p>
    <w:p w14:paraId="46DCD988" w14:textId="6EB6BEF1" w:rsidR="00A37CEF" w:rsidRDefault="00A37CEF" w:rsidP="00E9203B">
      <w:pPr>
        <w:pStyle w:val="Heading1"/>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4737FC27" w14:textId="77777777" w:rsidR="000455BD" w:rsidRDefault="000455BD" w:rsidP="000455BD">
      <w:pPr>
        <w:jc w:val="both"/>
        <w:rPr>
          <w:b/>
          <w:bCs/>
        </w:rPr>
      </w:pPr>
      <w:r>
        <w:rPr>
          <w:b/>
          <w:bCs/>
          <w:u w:val="single"/>
        </w:rPr>
        <w:t>Observation</w:t>
      </w:r>
      <w:r w:rsidRPr="00455F30">
        <w:rPr>
          <w:b/>
          <w:bCs/>
          <w:u w:val="single"/>
        </w:rPr>
        <w:t xml:space="preserve"> 1</w:t>
      </w:r>
      <w:r w:rsidRPr="00515BC5">
        <w:rPr>
          <w:b/>
          <w:bCs/>
        </w:rPr>
        <w:t>: Given that UL subband size needs to be at least 50 MHz</w:t>
      </w:r>
      <w:r>
        <w:rPr>
          <w:b/>
          <w:bCs/>
        </w:rPr>
        <w:t xml:space="preserve"> and following RAN4 agreement that </w:t>
      </w:r>
      <w:r w:rsidRPr="00455F30">
        <w:rPr>
          <w:b/>
          <w:bCs/>
        </w:rPr>
        <w:t>that DL subband 1 and DL subband 2 shall have the same size or different sizes by only 1RB,</w:t>
      </w:r>
      <w:r w:rsidRPr="00515BC5">
        <w:rPr>
          <w:b/>
          <w:bCs/>
        </w:rPr>
        <w:t xml:space="preserve"> DUD configuration </w:t>
      </w:r>
      <w:r>
        <w:rPr>
          <w:b/>
          <w:bCs/>
        </w:rPr>
        <w:t xml:space="preserve">for FR2-1 </w:t>
      </w:r>
      <w:r w:rsidRPr="00515BC5">
        <w:rPr>
          <w:b/>
          <w:bCs/>
        </w:rPr>
        <w:t xml:space="preserve">with 100MHz channel bandwidth </w:t>
      </w:r>
      <w:r>
        <w:rPr>
          <w:b/>
          <w:bCs/>
        </w:rPr>
        <w:t xml:space="preserve">would not be feasible. </w:t>
      </w:r>
    </w:p>
    <w:p w14:paraId="49D14FFD" w14:textId="77777777" w:rsidR="000455BD" w:rsidRPr="007D4C04" w:rsidRDefault="000455BD" w:rsidP="000455BD">
      <w:pPr>
        <w:rPr>
          <w:b/>
          <w:bCs/>
        </w:rPr>
      </w:pPr>
      <w:r w:rsidRPr="000455BD">
        <w:rPr>
          <w:b/>
          <w:bCs/>
          <w:u w:val="single"/>
        </w:rPr>
        <w:t>Proposal 1</w:t>
      </w:r>
      <w:r w:rsidRPr="007D4C04">
        <w:rPr>
          <w:b/>
          <w:bCs/>
        </w:rPr>
        <w:t xml:space="preserve">: In FR2-1 bands, the BS channel bandwidth for </w:t>
      </w:r>
      <w:r>
        <w:rPr>
          <w:b/>
          <w:bCs/>
        </w:rPr>
        <w:t>DUD configuration</w:t>
      </w:r>
      <w:r w:rsidRPr="007D4C04">
        <w:rPr>
          <w:b/>
          <w:bCs/>
        </w:rPr>
        <w:t xml:space="preserve"> shall be no less than </w:t>
      </w:r>
      <w:r>
        <w:rPr>
          <w:b/>
          <w:bCs/>
        </w:rPr>
        <w:t>2</w:t>
      </w:r>
      <w:r w:rsidRPr="007D4C04">
        <w:rPr>
          <w:b/>
          <w:bCs/>
        </w:rPr>
        <w:t>00MHz.</w:t>
      </w:r>
    </w:p>
    <w:p w14:paraId="753B80CF" w14:textId="77777777" w:rsidR="000455BD" w:rsidRPr="00A27763" w:rsidRDefault="000455BD" w:rsidP="000455BD">
      <w:pPr>
        <w:rPr>
          <w:b/>
          <w:bCs/>
          <w:lang w:val="en-GB"/>
        </w:rPr>
      </w:pPr>
      <w:r w:rsidRPr="00A27763">
        <w:rPr>
          <w:b/>
          <w:bCs/>
          <w:u w:val="single"/>
          <w:lang w:val="en-GB"/>
        </w:rPr>
        <w:t xml:space="preserve">Observation </w:t>
      </w:r>
      <w:r>
        <w:rPr>
          <w:b/>
          <w:bCs/>
          <w:u w:val="single"/>
          <w:lang w:val="en-GB"/>
        </w:rPr>
        <w:t>2</w:t>
      </w:r>
      <w:r w:rsidRPr="00A27763">
        <w:rPr>
          <w:b/>
          <w:bCs/>
          <w:lang w:val="en-GB"/>
        </w:rPr>
        <w:t xml:space="preserve">: Restrictions on in-field operation of certain configurations is not within the scope of RAN4 specs, but could be captured via regional regulations (e.g., Harmonized Standards in Europe). </w:t>
      </w:r>
    </w:p>
    <w:p w14:paraId="33BAAD7E" w14:textId="77777777" w:rsidR="000455BD" w:rsidRPr="00D817BD" w:rsidRDefault="000455BD" w:rsidP="000455BD">
      <w:pPr>
        <w:rPr>
          <w:b/>
          <w:bCs/>
          <w:lang w:val="en-GB"/>
        </w:rPr>
      </w:pPr>
      <w:r w:rsidRPr="00D817BD">
        <w:rPr>
          <w:b/>
          <w:bCs/>
          <w:u w:val="single"/>
          <w:lang w:val="en-GB"/>
        </w:rPr>
        <w:t xml:space="preserve">Observation </w:t>
      </w:r>
      <w:r>
        <w:rPr>
          <w:b/>
          <w:bCs/>
          <w:u w:val="single"/>
          <w:lang w:val="en-GB"/>
        </w:rPr>
        <w:t>3</w:t>
      </w:r>
      <w:r w:rsidRPr="00D817BD">
        <w:rPr>
          <w:b/>
          <w:bCs/>
          <w:lang w:val="en-GB"/>
        </w:rPr>
        <w:t xml:space="preserve">: It is challenging for RAN4 to agree on a reference RF solution for interference handling in SBFD-capable BS to be used to test SBFD configurations for medium range base stations. </w:t>
      </w:r>
    </w:p>
    <w:p w14:paraId="1B9E93CA" w14:textId="77777777" w:rsidR="000455BD" w:rsidRPr="00D817BD" w:rsidRDefault="000455BD" w:rsidP="000455BD">
      <w:pPr>
        <w:rPr>
          <w:b/>
          <w:bCs/>
          <w:lang w:val="en-GB"/>
        </w:rPr>
      </w:pPr>
      <w:r w:rsidRPr="00D817BD">
        <w:rPr>
          <w:b/>
          <w:bCs/>
          <w:u w:val="single"/>
          <w:lang w:val="en-GB"/>
        </w:rPr>
        <w:t xml:space="preserve">Observation </w:t>
      </w:r>
      <w:r>
        <w:rPr>
          <w:b/>
          <w:bCs/>
          <w:u w:val="single"/>
          <w:lang w:val="en-GB"/>
        </w:rPr>
        <w:t>4</w:t>
      </w:r>
      <w:r w:rsidRPr="00D817BD">
        <w:rPr>
          <w:b/>
          <w:bCs/>
          <w:lang w:val="en-GB"/>
        </w:rPr>
        <w:t xml:space="preserve">: In TR 38.858, no challenges were reported from implementation point of view on the feasibility of SBFD-capable local area BS. </w:t>
      </w:r>
    </w:p>
    <w:p w14:paraId="2D987E22" w14:textId="77777777" w:rsidR="000455BD" w:rsidRPr="001F204E" w:rsidRDefault="000455BD" w:rsidP="000455BD">
      <w:pPr>
        <w:spacing w:after="0" w:line="259" w:lineRule="auto"/>
        <w:rPr>
          <w:b/>
          <w:bCs/>
        </w:rPr>
      </w:pPr>
      <w:r w:rsidRPr="001F204E">
        <w:rPr>
          <w:b/>
          <w:bCs/>
          <w:u w:val="single"/>
          <w:lang w:eastAsia="zh-CN"/>
        </w:rPr>
        <w:t xml:space="preserve">Proposal </w:t>
      </w:r>
      <w:r>
        <w:rPr>
          <w:b/>
          <w:bCs/>
          <w:u w:val="single"/>
          <w:lang w:eastAsia="zh-CN"/>
        </w:rPr>
        <w:t>2</w:t>
      </w:r>
      <w:r w:rsidRPr="001F204E">
        <w:rPr>
          <w:b/>
          <w:bCs/>
          <w:lang w:eastAsia="zh-CN"/>
        </w:rPr>
        <w:t>: If it is feasible to capture RAN4 specs, RAN4 to consider the below only for wide area base stations</w:t>
      </w:r>
    </w:p>
    <w:p w14:paraId="0A645C5C" w14:textId="43015196" w:rsidR="000455BD" w:rsidRDefault="000455BD" w:rsidP="0003651D">
      <w:pPr>
        <w:pStyle w:val="ListParagraph"/>
        <w:numPr>
          <w:ilvl w:val="0"/>
          <w:numId w:val="33"/>
        </w:numPr>
        <w:spacing w:line="259" w:lineRule="auto"/>
        <w:jc w:val="both"/>
        <w:rPr>
          <w:rFonts w:ascii="Times New Roman" w:hAnsi="Times New Roman"/>
          <w:b/>
          <w:bCs/>
          <w:i/>
          <w:iCs/>
          <w:sz w:val="20"/>
          <w:szCs w:val="20"/>
          <w:lang w:eastAsia="zh-CN"/>
        </w:rPr>
      </w:pPr>
      <w:r w:rsidRPr="001F204E">
        <w:rPr>
          <w:rFonts w:ascii="Times New Roman" w:hAnsi="Times New Roman"/>
          <w:b/>
          <w:bCs/>
          <w:i/>
          <w:iCs/>
          <w:sz w:val="20"/>
          <w:szCs w:val="20"/>
          <w:lang w:eastAsia="zh-CN"/>
        </w:rPr>
        <w:t>The SBFD capable BS product shall not operate any SBFD configuration (DL/UL subband) other than those that have been declared</w:t>
      </w:r>
      <w:r w:rsidRPr="001F204E">
        <w:rPr>
          <w:rFonts w:ascii="Times New Roman" w:hAnsi="Times New Roman"/>
          <w:b/>
          <w:bCs/>
          <w:i/>
          <w:iCs/>
          <w:sz w:val="20"/>
          <w:szCs w:val="20"/>
        </w:rPr>
        <w:t xml:space="preserve"> and tested.</w:t>
      </w:r>
    </w:p>
    <w:p w14:paraId="37EC5AAF" w14:textId="77777777" w:rsidR="000455BD" w:rsidRPr="000455BD" w:rsidRDefault="000455BD" w:rsidP="000455BD">
      <w:pPr>
        <w:pStyle w:val="ListParagraph"/>
        <w:spacing w:line="259" w:lineRule="auto"/>
        <w:jc w:val="both"/>
        <w:rPr>
          <w:rFonts w:ascii="Times New Roman" w:hAnsi="Times New Roman"/>
          <w:b/>
          <w:bCs/>
          <w:i/>
          <w:iCs/>
          <w:sz w:val="20"/>
          <w:szCs w:val="20"/>
          <w:lang w:eastAsia="zh-CN"/>
        </w:rPr>
      </w:pPr>
    </w:p>
    <w:p w14:paraId="2ED81F7E" w14:textId="326BE9EC" w:rsidR="000455BD" w:rsidRPr="000455BD" w:rsidRDefault="000455BD" w:rsidP="0003651D">
      <w:pPr>
        <w:jc w:val="both"/>
        <w:rPr>
          <w:b/>
          <w:bCs/>
          <w:lang w:val="en-GB"/>
        </w:rPr>
      </w:pPr>
      <w:r w:rsidRPr="00BC2793">
        <w:rPr>
          <w:b/>
          <w:bCs/>
          <w:u w:val="single"/>
          <w:lang w:val="en-GB"/>
        </w:rPr>
        <w:t xml:space="preserve">Proposal </w:t>
      </w:r>
      <w:r>
        <w:rPr>
          <w:b/>
          <w:bCs/>
          <w:u w:val="single"/>
          <w:lang w:val="en-GB"/>
        </w:rPr>
        <w:t>3</w:t>
      </w:r>
      <w:r w:rsidRPr="00BC2793">
        <w:rPr>
          <w:b/>
          <w:bCs/>
          <w:lang w:val="en-GB"/>
        </w:rPr>
        <w:t xml:space="preserve">: To limit the discussion of DL/UL subband configurations support for SBFD to FR1 WA BS at this stage, as other BS classes and FR2-1 WA BS have more flexibility in terms of interference cancellation. </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r w:rsidR="00042F87">
        <w:rPr>
          <w:szCs w:val="20"/>
          <w:lang w:val="en-GB"/>
        </w:rPr>
        <w:t>Hi</w:t>
      </w:r>
      <w:r w:rsidR="002E7C21">
        <w:rPr>
          <w:szCs w:val="20"/>
          <w:lang w:val="en-GB"/>
        </w:rPr>
        <w:t>Silicon</w:t>
      </w:r>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1EAD3188" w:rsidR="0023172D" w:rsidRDefault="004C242A" w:rsidP="0003651D">
      <w:pPr>
        <w:pStyle w:val="References"/>
        <w:numPr>
          <w:ilvl w:val="0"/>
          <w:numId w:val="2"/>
        </w:numPr>
        <w:autoSpaceDE/>
        <w:autoSpaceDN/>
        <w:snapToGrid/>
        <w:spacing w:after="80" w:line="256" w:lineRule="auto"/>
        <w:rPr>
          <w:szCs w:val="20"/>
          <w:lang w:val="en-GB"/>
        </w:rPr>
      </w:pPr>
      <w:r w:rsidRPr="004C242A">
        <w:rPr>
          <w:szCs w:val="20"/>
          <w:lang w:val="en-GB"/>
        </w:rPr>
        <w:t>R4-2502310</w:t>
      </w:r>
      <w:r w:rsidR="0023172D" w:rsidRPr="00A37CEF">
        <w:rPr>
          <w:szCs w:val="20"/>
          <w:lang w:val="en-GB"/>
        </w:rPr>
        <w:t>, “</w:t>
      </w:r>
      <w:r w:rsidR="00F10AFF" w:rsidRPr="00F10AFF">
        <w:rPr>
          <w:szCs w:val="20"/>
          <w:lang w:val="en-GB"/>
        </w:rPr>
        <w:t>Way Forward for [11</w:t>
      </w:r>
      <w:r w:rsidR="00D43687">
        <w:rPr>
          <w:szCs w:val="20"/>
          <w:lang w:val="en-GB"/>
        </w:rPr>
        <w:t>3</w:t>
      </w:r>
      <w:r w:rsidR="00F10AFF" w:rsidRPr="00F10AFF">
        <w:rPr>
          <w:szCs w:val="20"/>
          <w:lang w:val="en-GB"/>
        </w:rPr>
        <w:t>][30</w:t>
      </w:r>
      <w:r w:rsidR="00F9342B">
        <w:rPr>
          <w:szCs w:val="20"/>
          <w:lang w:val="en-GB"/>
        </w:rPr>
        <w:t>6</w:t>
      </w:r>
      <w:r w:rsidR="00F10AFF" w:rsidRPr="00F10AFF">
        <w:rPr>
          <w:szCs w:val="20"/>
          <w:lang w:val="en-GB"/>
        </w:rPr>
        <w:t>] NR_duplex_evo_General</w:t>
      </w:r>
      <w:r w:rsidR="0023172D" w:rsidRPr="00A37CEF">
        <w:rPr>
          <w:szCs w:val="20"/>
          <w:lang w:val="en-GB"/>
        </w:rPr>
        <w:t xml:space="preserve">”, </w:t>
      </w:r>
      <w:r w:rsidR="00E57003">
        <w:rPr>
          <w:szCs w:val="20"/>
          <w:lang w:val="en-GB"/>
        </w:rPr>
        <w:t>RAN4#11</w:t>
      </w:r>
      <w:r w:rsidR="0087700D">
        <w:rPr>
          <w:szCs w:val="20"/>
          <w:lang w:val="en-GB"/>
        </w:rPr>
        <w:t>4</w:t>
      </w:r>
      <w:r w:rsidR="00E57003">
        <w:rPr>
          <w:szCs w:val="20"/>
          <w:lang w:val="en-GB"/>
        </w:rPr>
        <w:t>, Samsung</w:t>
      </w:r>
      <w:r w:rsidR="0023172D" w:rsidRPr="00A37CEF">
        <w:rPr>
          <w:szCs w:val="20"/>
          <w:lang w:val="en-GB"/>
        </w:rPr>
        <w:t xml:space="preserve">. </w:t>
      </w:r>
    </w:p>
    <w:bookmarkEnd w:id="18"/>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CA852" w14:textId="77777777" w:rsidR="00645B8E" w:rsidRDefault="00645B8E">
      <w:pPr>
        <w:spacing w:after="0"/>
      </w:pPr>
      <w:r>
        <w:separator/>
      </w:r>
    </w:p>
  </w:endnote>
  <w:endnote w:type="continuationSeparator" w:id="0">
    <w:p w14:paraId="34DEC955" w14:textId="77777777" w:rsidR="00645B8E" w:rsidRDefault="00645B8E">
      <w:pPr>
        <w:spacing w:after="0"/>
      </w:pPr>
      <w:r>
        <w:continuationSeparator/>
      </w:r>
    </w:p>
  </w:endnote>
  <w:endnote w:type="continuationNotice" w:id="1">
    <w:p w14:paraId="30D57860" w14:textId="77777777" w:rsidR="00645B8E" w:rsidRDefault="0064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D4D8" w14:textId="77777777" w:rsidR="00645B8E" w:rsidRDefault="00645B8E">
      <w:pPr>
        <w:spacing w:after="0"/>
      </w:pPr>
      <w:r>
        <w:separator/>
      </w:r>
    </w:p>
  </w:footnote>
  <w:footnote w:type="continuationSeparator" w:id="0">
    <w:p w14:paraId="0180609B" w14:textId="77777777" w:rsidR="00645B8E" w:rsidRDefault="00645B8E">
      <w:pPr>
        <w:spacing w:after="0"/>
      </w:pPr>
      <w:r>
        <w:continuationSeparator/>
      </w:r>
    </w:p>
  </w:footnote>
  <w:footnote w:type="continuationNotice" w:id="1">
    <w:p w14:paraId="5F7EFBCC" w14:textId="77777777" w:rsidR="00645B8E" w:rsidRDefault="0064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A184DEFE"/>
    <w:lvl w:ilvl="0" w:tplc="73E0C898">
      <w:start w:val="1"/>
      <w:numFmt w:val="bullet"/>
      <w:lvlText w:val=""/>
      <w:lvlJc w:val="left"/>
      <w:pPr>
        <w:ind w:left="-4248" w:hanging="360"/>
      </w:pPr>
      <w:rPr>
        <w:rFonts w:ascii="Symbol" w:hAnsi="Symbol" w:hint="default"/>
        <w:lang w:val="en-GB"/>
      </w:rPr>
    </w:lvl>
    <w:lvl w:ilvl="1" w:tplc="04190003">
      <w:start w:val="1"/>
      <w:numFmt w:val="bullet"/>
      <w:lvlText w:val="o"/>
      <w:lvlJc w:val="left"/>
      <w:pPr>
        <w:ind w:left="-3528" w:hanging="360"/>
      </w:pPr>
      <w:rPr>
        <w:rFonts w:ascii="Courier New" w:hAnsi="Courier New" w:cs="Courier New" w:hint="default"/>
      </w:rPr>
    </w:lvl>
    <w:lvl w:ilvl="2" w:tplc="04190005">
      <w:start w:val="1"/>
      <w:numFmt w:val="bullet"/>
      <w:lvlText w:val=""/>
      <w:lvlJc w:val="left"/>
      <w:pPr>
        <w:ind w:left="-2808" w:hanging="360"/>
      </w:pPr>
      <w:rPr>
        <w:rFonts w:ascii="Wingdings" w:hAnsi="Wingdings" w:hint="default"/>
      </w:rPr>
    </w:lvl>
    <w:lvl w:ilvl="3" w:tplc="04190001">
      <w:start w:val="1"/>
      <w:numFmt w:val="bullet"/>
      <w:lvlText w:val=""/>
      <w:lvlJc w:val="left"/>
      <w:pPr>
        <w:ind w:left="-2088" w:hanging="360"/>
      </w:pPr>
      <w:rPr>
        <w:rFonts w:ascii="Symbol" w:hAnsi="Symbol" w:hint="default"/>
      </w:rPr>
    </w:lvl>
    <w:lvl w:ilvl="4" w:tplc="04190003">
      <w:start w:val="1"/>
      <w:numFmt w:val="bullet"/>
      <w:lvlText w:val="o"/>
      <w:lvlJc w:val="left"/>
      <w:pPr>
        <w:ind w:left="-1368" w:hanging="360"/>
      </w:pPr>
      <w:rPr>
        <w:rFonts w:ascii="Courier New" w:hAnsi="Courier New" w:cs="Courier New" w:hint="default"/>
      </w:rPr>
    </w:lvl>
    <w:lvl w:ilvl="5" w:tplc="04190005">
      <w:start w:val="1"/>
      <w:numFmt w:val="bullet"/>
      <w:lvlText w:val=""/>
      <w:lvlJc w:val="left"/>
      <w:pPr>
        <w:ind w:left="-648" w:hanging="360"/>
      </w:pPr>
      <w:rPr>
        <w:rFonts w:ascii="Wingdings" w:hAnsi="Wingdings" w:hint="default"/>
      </w:rPr>
    </w:lvl>
    <w:lvl w:ilvl="6" w:tplc="04190001" w:tentative="1">
      <w:start w:val="1"/>
      <w:numFmt w:val="bullet"/>
      <w:lvlText w:val=""/>
      <w:lvlJc w:val="left"/>
      <w:pPr>
        <w:ind w:left="72" w:hanging="360"/>
      </w:pPr>
      <w:rPr>
        <w:rFonts w:ascii="Symbol" w:hAnsi="Symbol" w:hint="default"/>
      </w:rPr>
    </w:lvl>
    <w:lvl w:ilvl="7" w:tplc="04190003" w:tentative="1">
      <w:start w:val="1"/>
      <w:numFmt w:val="bullet"/>
      <w:lvlText w:val="o"/>
      <w:lvlJc w:val="left"/>
      <w:pPr>
        <w:ind w:left="792" w:hanging="360"/>
      </w:pPr>
      <w:rPr>
        <w:rFonts w:ascii="Courier New" w:hAnsi="Courier New" w:cs="Courier New" w:hint="default"/>
      </w:rPr>
    </w:lvl>
    <w:lvl w:ilvl="8" w:tplc="04190005">
      <w:start w:val="1"/>
      <w:numFmt w:val="bullet"/>
      <w:lvlText w:val=""/>
      <w:lvlJc w:val="left"/>
      <w:pPr>
        <w:ind w:left="1512" w:hanging="360"/>
      </w:pPr>
      <w:rPr>
        <w:rFonts w:ascii="Wingdings" w:hAnsi="Wingdings" w:hint="default"/>
      </w:rPr>
    </w:lvl>
  </w:abstractNum>
  <w:abstractNum w:abstractNumId="2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7"/>
  </w:num>
  <w:num w:numId="5" w16cid:durableId="1753619575">
    <w:abstractNumId w:val="23"/>
  </w:num>
  <w:num w:numId="6" w16cid:durableId="528227147">
    <w:abstractNumId w:val="6"/>
  </w:num>
  <w:num w:numId="7" w16cid:durableId="1151141409">
    <w:abstractNumId w:val="26"/>
  </w:num>
  <w:num w:numId="8" w16cid:durableId="1326208731">
    <w:abstractNumId w:val="22"/>
  </w:num>
  <w:num w:numId="9" w16cid:durableId="2096242991">
    <w:abstractNumId w:val="18"/>
  </w:num>
  <w:num w:numId="10" w16cid:durableId="964656557">
    <w:abstractNumId w:val="24"/>
  </w:num>
  <w:num w:numId="11" w16cid:durableId="724842134">
    <w:abstractNumId w:val="5"/>
  </w:num>
  <w:num w:numId="12" w16cid:durableId="1263489318">
    <w:abstractNumId w:val="33"/>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21"/>
  </w:num>
  <w:num w:numId="19" w16cid:durableId="1417093260">
    <w:abstractNumId w:val="16"/>
  </w:num>
  <w:num w:numId="20" w16cid:durableId="925773427">
    <w:abstractNumId w:val="31"/>
  </w:num>
  <w:num w:numId="21" w16cid:durableId="306326423">
    <w:abstractNumId w:val="3"/>
  </w:num>
  <w:num w:numId="22" w16cid:durableId="1262372539">
    <w:abstractNumId w:val="15"/>
  </w:num>
  <w:num w:numId="23" w16cid:durableId="634524535">
    <w:abstractNumId w:val="13"/>
  </w:num>
  <w:num w:numId="24" w16cid:durableId="1509710620">
    <w:abstractNumId w:val="30"/>
  </w:num>
  <w:num w:numId="25" w16cid:durableId="475488186">
    <w:abstractNumId w:val="28"/>
  </w:num>
  <w:num w:numId="26" w16cid:durableId="577984225">
    <w:abstractNumId w:val="20"/>
  </w:num>
  <w:num w:numId="27" w16cid:durableId="236524678">
    <w:abstractNumId w:val="32"/>
  </w:num>
  <w:num w:numId="28" w16cid:durableId="1915163336">
    <w:abstractNumId w:val="11"/>
  </w:num>
  <w:num w:numId="29" w16cid:durableId="1180585837">
    <w:abstractNumId w:val="12"/>
  </w:num>
  <w:num w:numId="30" w16cid:durableId="130952112">
    <w:abstractNumId w:val="27"/>
  </w:num>
  <w:num w:numId="31" w16cid:durableId="758908027">
    <w:abstractNumId w:val="29"/>
  </w:num>
  <w:num w:numId="32" w16cid:durableId="757213207">
    <w:abstractNumId w:val="19"/>
  </w:num>
  <w:num w:numId="33" w16cid:durableId="2145389002">
    <w:abstractNumId w:val="14"/>
  </w:num>
  <w:num w:numId="34" w16cid:durableId="947113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1B8F"/>
    <w:rsid w:val="00016AA8"/>
    <w:rsid w:val="00032AAD"/>
    <w:rsid w:val="0003651D"/>
    <w:rsid w:val="00041A91"/>
    <w:rsid w:val="00042F87"/>
    <w:rsid w:val="000455BD"/>
    <w:rsid w:val="00047A99"/>
    <w:rsid w:val="00052278"/>
    <w:rsid w:val="000522DE"/>
    <w:rsid w:val="00057DC7"/>
    <w:rsid w:val="00061B76"/>
    <w:rsid w:val="00063401"/>
    <w:rsid w:val="00067726"/>
    <w:rsid w:val="00067BB6"/>
    <w:rsid w:val="00071946"/>
    <w:rsid w:val="00072B9A"/>
    <w:rsid w:val="0007385C"/>
    <w:rsid w:val="00090EE8"/>
    <w:rsid w:val="00091C77"/>
    <w:rsid w:val="000974FB"/>
    <w:rsid w:val="00097DDE"/>
    <w:rsid w:val="000A5AEF"/>
    <w:rsid w:val="000B386B"/>
    <w:rsid w:val="000B4BF6"/>
    <w:rsid w:val="000C25FE"/>
    <w:rsid w:val="000E1A1B"/>
    <w:rsid w:val="000E462D"/>
    <w:rsid w:val="000F18FD"/>
    <w:rsid w:val="000F33BB"/>
    <w:rsid w:val="000F369C"/>
    <w:rsid w:val="000F5DD5"/>
    <w:rsid w:val="000F5E99"/>
    <w:rsid w:val="00100A17"/>
    <w:rsid w:val="00102A12"/>
    <w:rsid w:val="0010472D"/>
    <w:rsid w:val="00105C83"/>
    <w:rsid w:val="00110C08"/>
    <w:rsid w:val="0011441F"/>
    <w:rsid w:val="00116D5D"/>
    <w:rsid w:val="001218B6"/>
    <w:rsid w:val="001220CC"/>
    <w:rsid w:val="00125EDD"/>
    <w:rsid w:val="00127E88"/>
    <w:rsid w:val="001378DA"/>
    <w:rsid w:val="00142741"/>
    <w:rsid w:val="00144977"/>
    <w:rsid w:val="00146ED2"/>
    <w:rsid w:val="0014783E"/>
    <w:rsid w:val="0015101E"/>
    <w:rsid w:val="0015173A"/>
    <w:rsid w:val="00151889"/>
    <w:rsid w:val="00154124"/>
    <w:rsid w:val="001570E2"/>
    <w:rsid w:val="00157595"/>
    <w:rsid w:val="001663D5"/>
    <w:rsid w:val="001728C6"/>
    <w:rsid w:val="0017600B"/>
    <w:rsid w:val="00184345"/>
    <w:rsid w:val="00186512"/>
    <w:rsid w:val="00186C55"/>
    <w:rsid w:val="00192514"/>
    <w:rsid w:val="001A20BE"/>
    <w:rsid w:val="001A2BFE"/>
    <w:rsid w:val="001A65BF"/>
    <w:rsid w:val="001A68D8"/>
    <w:rsid w:val="001A6D91"/>
    <w:rsid w:val="001B3DEB"/>
    <w:rsid w:val="001B6D24"/>
    <w:rsid w:val="001C19F4"/>
    <w:rsid w:val="001C397C"/>
    <w:rsid w:val="001C7DE2"/>
    <w:rsid w:val="001D269E"/>
    <w:rsid w:val="001E257C"/>
    <w:rsid w:val="001E3FA4"/>
    <w:rsid w:val="001E5E93"/>
    <w:rsid w:val="001E6DAC"/>
    <w:rsid w:val="001F204E"/>
    <w:rsid w:val="001F4057"/>
    <w:rsid w:val="001F4CBD"/>
    <w:rsid w:val="001F7C18"/>
    <w:rsid w:val="0020319C"/>
    <w:rsid w:val="0020337F"/>
    <w:rsid w:val="00205B4B"/>
    <w:rsid w:val="00212D6C"/>
    <w:rsid w:val="002131E1"/>
    <w:rsid w:val="00214068"/>
    <w:rsid w:val="00223D80"/>
    <w:rsid w:val="00226BAA"/>
    <w:rsid w:val="00227A45"/>
    <w:rsid w:val="0023172D"/>
    <w:rsid w:val="00233BC7"/>
    <w:rsid w:val="002415E8"/>
    <w:rsid w:val="00246AB4"/>
    <w:rsid w:val="002470B7"/>
    <w:rsid w:val="00247A96"/>
    <w:rsid w:val="00253E95"/>
    <w:rsid w:val="002559EB"/>
    <w:rsid w:val="00265C11"/>
    <w:rsid w:val="00266A29"/>
    <w:rsid w:val="00271968"/>
    <w:rsid w:val="002756FA"/>
    <w:rsid w:val="00275C28"/>
    <w:rsid w:val="002762D8"/>
    <w:rsid w:val="00285987"/>
    <w:rsid w:val="002904E7"/>
    <w:rsid w:val="00291ECE"/>
    <w:rsid w:val="00292D47"/>
    <w:rsid w:val="002943F1"/>
    <w:rsid w:val="00296FB3"/>
    <w:rsid w:val="002A0877"/>
    <w:rsid w:val="002A48E5"/>
    <w:rsid w:val="002B2D74"/>
    <w:rsid w:val="002B35EF"/>
    <w:rsid w:val="002B37C9"/>
    <w:rsid w:val="002B40AF"/>
    <w:rsid w:val="002C2E2F"/>
    <w:rsid w:val="002C42DF"/>
    <w:rsid w:val="002C652F"/>
    <w:rsid w:val="002D2D6B"/>
    <w:rsid w:val="002E379C"/>
    <w:rsid w:val="002E68AC"/>
    <w:rsid w:val="002E6BC8"/>
    <w:rsid w:val="002E7C21"/>
    <w:rsid w:val="002F00FB"/>
    <w:rsid w:val="002F15F4"/>
    <w:rsid w:val="002F17D9"/>
    <w:rsid w:val="002F1A51"/>
    <w:rsid w:val="002F3C21"/>
    <w:rsid w:val="002F7A8D"/>
    <w:rsid w:val="00301325"/>
    <w:rsid w:val="00301757"/>
    <w:rsid w:val="00302B97"/>
    <w:rsid w:val="00304602"/>
    <w:rsid w:val="0030660F"/>
    <w:rsid w:val="0031035D"/>
    <w:rsid w:val="00311ED8"/>
    <w:rsid w:val="00314DA1"/>
    <w:rsid w:val="0032021E"/>
    <w:rsid w:val="00320C60"/>
    <w:rsid w:val="00323D8C"/>
    <w:rsid w:val="0035595A"/>
    <w:rsid w:val="003660D4"/>
    <w:rsid w:val="00370442"/>
    <w:rsid w:val="00370B59"/>
    <w:rsid w:val="00372120"/>
    <w:rsid w:val="00372ECA"/>
    <w:rsid w:val="0037513D"/>
    <w:rsid w:val="00381BCC"/>
    <w:rsid w:val="00387697"/>
    <w:rsid w:val="00387F7A"/>
    <w:rsid w:val="0039127D"/>
    <w:rsid w:val="003A141C"/>
    <w:rsid w:val="003A3219"/>
    <w:rsid w:val="003A4916"/>
    <w:rsid w:val="003A66A2"/>
    <w:rsid w:val="003B0C33"/>
    <w:rsid w:val="003B1FFF"/>
    <w:rsid w:val="003B2015"/>
    <w:rsid w:val="003C1676"/>
    <w:rsid w:val="003C2BE0"/>
    <w:rsid w:val="003C7439"/>
    <w:rsid w:val="003C76D2"/>
    <w:rsid w:val="003E0FB6"/>
    <w:rsid w:val="003E5A01"/>
    <w:rsid w:val="003F5C7C"/>
    <w:rsid w:val="004008A9"/>
    <w:rsid w:val="00400FA4"/>
    <w:rsid w:val="00401DF9"/>
    <w:rsid w:val="00404CCF"/>
    <w:rsid w:val="004054C5"/>
    <w:rsid w:val="004068CA"/>
    <w:rsid w:val="00413764"/>
    <w:rsid w:val="00416171"/>
    <w:rsid w:val="00421DE7"/>
    <w:rsid w:val="00421E71"/>
    <w:rsid w:val="00422733"/>
    <w:rsid w:val="00422C13"/>
    <w:rsid w:val="00423F65"/>
    <w:rsid w:val="00435B1D"/>
    <w:rsid w:val="0044129A"/>
    <w:rsid w:val="00442071"/>
    <w:rsid w:val="00453EC0"/>
    <w:rsid w:val="00454A16"/>
    <w:rsid w:val="00455B95"/>
    <w:rsid w:val="00455F30"/>
    <w:rsid w:val="004563FB"/>
    <w:rsid w:val="00460441"/>
    <w:rsid w:val="00470751"/>
    <w:rsid w:val="004721B5"/>
    <w:rsid w:val="00474F06"/>
    <w:rsid w:val="0048722C"/>
    <w:rsid w:val="00491258"/>
    <w:rsid w:val="004945D2"/>
    <w:rsid w:val="004A1E70"/>
    <w:rsid w:val="004A518A"/>
    <w:rsid w:val="004A56D0"/>
    <w:rsid w:val="004A7DAC"/>
    <w:rsid w:val="004B241C"/>
    <w:rsid w:val="004C1401"/>
    <w:rsid w:val="004C242A"/>
    <w:rsid w:val="004D0585"/>
    <w:rsid w:val="004D1A5F"/>
    <w:rsid w:val="004E340F"/>
    <w:rsid w:val="004F55A5"/>
    <w:rsid w:val="004F6228"/>
    <w:rsid w:val="005100A7"/>
    <w:rsid w:val="00511429"/>
    <w:rsid w:val="00515BC5"/>
    <w:rsid w:val="00516597"/>
    <w:rsid w:val="00516D11"/>
    <w:rsid w:val="00516DAF"/>
    <w:rsid w:val="00523634"/>
    <w:rsid w:val="00524520"/>
    <w:rsid w:val="0052648A"/>
    <w:rsid w:val="005327C7"/>
    <w:rsid w:val="00533F6D"/>
    <w:rsid w:val="0053720F"/>
    <w:rsid w:val="00540B8E"/>
    <w:rsid w:val="00543697"/>
    <w:rsid w:val="00543C13"/>
    <w:rsid w:val="00556880"/>
    <w:rsid w:val="00565BFF"/>
    <w:rsid w:val="005722AD"/>
    <w:rsid w:val="00581FC7"/>
    <w:rsid w:val="00582C3B"/>
    <w:rsid w:val="00586E75"/>
    <w:rsid w:val="00593642"/>
    <w:rsid w:val="005A5D37"/>
    <w:rsid w:val="005C6CB9"/>
    <w:rsid w:val="005D2BF4"/>
    <w:rsid w:val="005D4AF8"/>
    <w:rsid w:val="005D66C2"/>
    <w:rsid w:val="005D6C35"/>
    <w:rsid w:val="005F4555"/>
    <w:rsid w:val="005F730B"/>
    <w:rsid w:val="00610F8E"/>
    <w:rsid w:val="006134C5"/>
    <w:rsid w:val="006200C5"/>
    <w:rsid w:val="0062393D"/>
    <w:rsid w:val="00623BDE"/>
    <w:rsid w:val="00623F1B"/>
    <w:rsid w:val="00633543"/>
    <w:rsid w:val="00633FA6"/>
    <w:rsid w:val="00645B8E"/>
    <w:rsid w:val="0064631E"/>
    <w:rsid w:val="00651D2E"/>
    <w:rsid w:val="00660A6C"/>
    <w:rsid w:val="0066144D"/>
    <w:rsid w:val="00662E4D"/>
    <w:rsid w:val="00664464"/>
    <w:rsid w:val="006654A7"/>
    <w:rsid w:val="00667B84"/>
    <w:rsid w:val="00670602"/>
    <w:rsid w:val="00671239"/>
    <w:rsid w:val="006714AB"/>
    <w:rsid w:val="006732F1"/>
    <w:rsid w:val="006736CA"/>
    <w:rsid w:val="006738CE"/>
    <w:rsid w:val="00673909"/>
    <w:rsid w:val="006740A1"/>
    <w:rsid w:val="0067546A"/>
    <w:rsid w:val="006777D9"/>
    <w:rsid w:val="006806FC"/>
    <w:rsid w:val="006818F8"/>
    <w:rsid w:val="00690ED5"/>
    <w:rsid w:val="00692032"/>
    <w:rsid w:val="00692E50"/>
    <w:rsid w:val="006A7447"/>
    <w:rsid w:val="006A7EB7"/>
    <w:rsid w:val="006B0E0F"/>
    <w:rsid w:val="006B2638"/>
    <w:rsid w:val="006C4D1D"/>
    <w:rsid w:val="006C6FAA"/>
    <w:rsid w:val="006E01E2"/>
    <w:rsid w:val="006E0AE9"/>
    <w:rsid w:val="006E0E4A"/>
    <w:rsid w:val="006F7A87"/>
    <w:rsid w:val="007018D8"/>
    <w:rsid w:val="00705014"/>
    <w:rsid w:val="0070632C"/>
    <w:rsid w:val="00712641"/>
    <w:rsid w:val="00716E87"/>
    <w:rsid w:val="00717CF8"/>
    <w:rsid w:val="0072106E"/>
    <w:rsid w:val="00722632"/>
    <w:rsid w:val="00724EB3"/>
    <w:rsid w:val="00742660"/>
    <w:rsid w:val="007476AE"/>
    <w:rsid w:val="00747E01"/>
    <w:rsid w:val="00752664"/>
    <w:rsid w:val="00752961"/>
    <w:rsid w:val="00753211"/>
    <w:rsid w:val="007535C5"/>
    <w:rsid w:val="00762038"/>
    <w:rsid w:val="007621D1"/>
    <w:rsid w:val="007659DB"/>
    <w:rsid w:val="00771053"/>
    <w:rsid w:val="00773780"/>
    <w:rsid w:val="007750C2"/>
    <w:rsid w:val="00775EC7"/>
    <w:rsid w:val="00781D09"/>
    <w:rsid w:val="00785DAC"/>
    <w:rsid w:val="0079084A"/>
    <w:rsid w:val="00792C2C"/>
    <w:rsid w:val="00795A49"/>
    <w:rsid w:val="00795BE4"/>
    <w:rsid w:val="00795E08"/>
    <w:rsid w:val="0079774D"/>
    <w:rsid w:val="007A0E52"/>
    <w:rsid w:val="007A4AC3"/>
    <w:rsid w:val="007A7B1A"/>
    <w:rsid w:val="007B1D7E"/>
    <w:rsid w:val="007C3F07"/>
    <w:rsid w:val="007D4C04"/>
    <w:rsid w:val="007D78D4"/>
    <w:rsid w:val="007E1ABB"/>
    <w:rsid w:val="007E2357"/>
    <w:rsid w:val="007E3189"/>
    <w:rsid w:val="007E49C0"/>
    <w:rsid w:val="007F05E0"/>
    <w:rsid w:val="007F13E3"/>
    <w:rsid w:val="008002FF"/>
    <w:rsid w:val="00801478"/>
    <w:rsid w:val="00803799"/>
    <w:rsid w:val="00813472"/>
    <w:rsid w:val="00816D3E"/>
    <w:rsid w:val="00821175"/>
    <w:rsid w:val="0082235C"/>
    <w:rsid w:val="008245FD"/>
    <w:rsid w:val="00825F5E"/>
    <w:rsid w:val="00832EC3"/>
    <w:rsid w:val="00834A85"/>
    <w:rsid w:val="00835114"/>
    <w:rsid w:val="00843C5B"/>
    <w:rsid w:val="00844A66"/>
    <w:rsid w:val="00846D88"/>
    <w:rsid w:val="00853714"/>
    <w:rsid w:val="008579BB"/>
    <w:rsid w:val="008626D8"/>
    <w:rsid w:val="00863B9B"/>
    <w:rsid w:val="00865FED"/>
    <w:rsid w:val="00875E59"/>
    <w:rsid w:val="0087700D"/>
    <w:rsid w:val="0087734B"/>
    <w:rsid w:val="00882243"/>
    <w:rsid w:val="00882D16"/>
    <w:rsid w:val="008846AC"/>
    <w:rsid w:val="00890214"/>
    <w:rsid w:val="00891F8B"/>
    <w:rsid w:val="0089771A"/>
    <w:rsid w:val="008A4435"/>
    <w:rsid w:val="008A685F"/>
    <w:rsid w:val="008B00FC"/>
    <w:rsid w:val="008B2997"/>
    <w:rsid w:val="008C0C02"/>
    <w:rsid w:val="008C521D"/>
    <w:rsid w:val="008C7636"/>
    <w:rsid w:val="008C774C"/>
    <w:rsid w:val="008C7AB8"/>
    <w:rsid w:val="008C7DD3"/>
    <w:rsid w:val="008D17B6"/>
    <w:rsid w:val="008D1B32"/>
    <w:rsid w:val="008D6DE6"/>
    <w:rsid w:val="008E41B5"/>
    <w:rsid w:val="008F1778"/>
    <w:rsid w:val="009015C8"/>
    <w:rsid w:val="00902C84"/>
    <w:rsid w:val="00904E4C"/>
    <w:rsid w:val="009055E8"/>
    <w:rsid w:val="009056A3"/>
    <w:rsid w:val="0090669B"/>
    <w:rsid w:val="009169F8"/>
    <w:rsid w:val="00925A3A"/>
    <w:rsid w:val="0093160D"/>
    <w:rsid w:val="0093198E"/>
    <w:rsid w:val="009371C3"/>
    <w:rsid w:val="009425F5"/>
    <w:rsid w:val="00943501"/>
    <w:rsid w:val="00943DBF"/>
    <w:rsid w:val="00946833"/>
    <w:rsid w:val="00947E40"/>
    <w:rsid w:val="009534D5"/>
    <w:rsid w:val="0095531A"/>
    <w:rsid w:val="00963F51"/>
    <w:rsid w:val="00965782"/>
    <w:rsid w:val="00970B89"/>
    <w:rsid w:val="0097247E"/>
    <w:rsid w:val="00975340"/>
    <w:rsid w:val="00975639"/>
    <w:rsid w:val="00980E10"/>
    <w:rsid w:val="009813F5"/>
    <w:rsid w:val="009831BA"/>
    <w:rsid w:val="00992C1F"/>
    <w:rsid w:val="00995756"/>
    <w:rsid w:val="00996026"/>
    <w:rsid w:val="009A03B9"/>
    <w:rsid w:val="009A0569"/>
    <w:rsid w:val="009A16BA"/>
    <w:rsid w:val="009A5E28"/>
    <w:rsid w:val="009A60A9"/>
    <w:rsid w:val="009A6E6F"/>
    <w:rsid w:val="009A7DD3"/>
    <w:rsid w:val="009B6D4E"/>
    <w:rsid w:val="009C07A6"/>
    <w:rsid w:val="009C497B"/>
    <w:rsid w:val="009C5F28"/>
    <w:rsid w:val="009D5DDF"/>
    <w:rsid w:val="009D72F2"/>
    <w:rsid w:val="009D73BB"/>
    <w:rsid w:val="009E5680"/>
    <w:rsid w:val="009F0A94"/>
    <w:rsid w:val="009F0F3F"/>
    <w:rsid w:val="009F1412"/>
    <w:rsid w:val="009F61B4"/>
    <w:rsid w:val="00A13B1E"/>
    <w:rsid w:val="00A1782B"/>
    <w:rsid w:val="00A22A4B"/>
    <w:rsid w:val="00A242D4"/>
    <w:rsid w:val="00A25A5D"/>
    <w:rsid w:val="00A27763"/>
    <w:rsid w:val="00A30F78"/>
    <w:rsid w:val="00A333A3"/>
    <w:rsid w:val="00A37CEF"/>
    <w:rsid w:val="00A41283"/>
    <w:rsid w:val="00A50F73"/>
    <w:rsid w:val="00A5423E"/>
    <w:rsid w:val="00A5655B"/>
    <w:rsid w:val="00A65A36"/>
    <w:rsid w:val="00A701A8"/>
    <w:rsid w:val="00A74355"/>
    <w:rsid w:val="00A76626"/>
    <w:rsid w:val="00A7799D"/>
    <w:rsid w:val="00A82142"/>
    <w:rsid w:val="00A91E13"/>
    <w:rsid w:val="00A96DB3"/>
    <w:rsid w:val="00A97C8B"/>
    <w:rsid w:val="00AA27C5"/>
    <w:rsid w:val="00AA6CCC"/>
    <w:rsid w:val="00AC08F0"/>
    <w:rsid w:val="00AC7ACA"/>
    <w:rsid w:val="00AD00EB"/>
    <w:rsid w:val="00AD334B"/>
    <w:rsid w:val="00AD535E"/>
    <w:rsid w:val="00AD546F"/>
    <w:rsid w:val="00AD55E4"/>
    <w:rsid w:val="00AE0E69"/>
    <w:rsid w:val="00AE25EC"/>
    <w:rsid w:val="00AF207B"/>
    <w:rsid w:val="00AF2ADB"/>
    <w:rsid w:val="00AF3341"/>
    <w:rsid w:val="00AF54AA"/>
    <w:rsid w:val="00AF5780"/>
    <w:rsid w:val="00AF6269"/>
    <w:rsid w:val="00B0062D"/>
    <w:rsid w:val="00B05DBE"/>
    <w:rsid w:val="00B074C7"/>
    <w:rsid w:val="00B12567"/>
    <w:rsid w:val="00B15440"/>
    <w:rsid w:val="00B17B56"/>
    <w:rsid w:val="00B22FF7"/>
    <w:rsid w:val="00B30BFD"/>
    <w:rsid w:val="00B3318F"/>
    <w:rsid w:val="00B35350"/>
    <w:rsid w:val="00B41C5A"/>
    <w:rsid w:val="00B42B77"/>
    <w:rsid w:val="00B42E35"/>
    <w:rsid w:val="00B4571C"/>
    <w:rsid w:val="00B54521"/>
    <w:rsid w:val="00B557B0"/>
    <w:rsid w:val="00B62CB2"/>
    <w:rsid w:val="00B6421A"/>
    <w:rsid w:val="00B671A2"/>
    <w:rsid w:val="00B71BD6"/>
    <w:rsid w:val="00B737FE"/>
    <w:rsid w:val="00B8218A"/>
    <w:rsid w:val="00B82C20"/>
    <w:rsid w:val="00B83A19"/>
    <w:rsid w:val="00B91F76"/>
    <w:rsid w:val="00B9598C"/>
    <w:rsid w:val="00B9607E"/>
    <w:rsid w:val="00BA47F6"/>
    <w:rsid w:val="00BA5C0F"/>
    <w:rsid w:val="00BC26B2"/>
    <w:rsid w:val="00BC2793"/>
    <w:rsid w:val="00BD759D"/>
    <w:rsid w:val="00BE3FAC"/>
    <w:rsid w:val="00BF05C4"/>
    <w:rsid w:val="00C01F44"/>
    <w:rsid w:val="00C06131"/>
    <w:rsid w:val="00C12492"/>
    <w:rsid w:val="00C13350"/>
    <w:rsid w:val="00C1392C"/>
    <w:rsid w:val="00C13CB0"/>
    <w:rsid w:val="00C14AED"/>
    <w:rsid w:val="00C36DCF"/>
    <w:rsid w:val="00C4118D"/>
    <w:rsid w:val="00C43F26"/>
    <w:rsid w:val="00C45841"/>
    <w:rsid w:val="00C476F7"/>
    <w:rsid w:val="00C528A8"/>
    <w:rsid w:val="00C60611"/>
    <w:rsid w:val="00C6323A"/>
    <w:rsid w:val="00C65433"/>
    <w:rsid w:val="00C72CEE"/>
    <w:rsid w:val="00C73C7F"/>
    <w:rsid w:val="00C802F7"/>
    <w:rsid w:val="00C8235D"/>
    <w:rsid w:val="00C82626"/>
    <w:rsid w:val="00C85067"/>
    <w:rsid w:val="00CA17E3"/>
    <w:rsid w:val="00CC205D"/>
    <w:rsid w:val="00CC3ED4"/>
    <w:rsid w:val="00CC5B9A"/>
    <w:rsid w:val="00CC6801"/>
    <w:rsid w:val="00CD5FEF"/>
    <w:rsid w:val="00CE3303"/>
    <w:rsid w:val="00CE6268"/>
    <w:rsid w:val="00CE7110"/>
    <w:rsid w:val="00CE7266"/>
    <w:rsid w:val="00CE7726"/>
    <w:rsid w:val="00CF325A"/>
    <w:rsid w:val="00CF3E04"/>
    <w:rsid w:val="00CF75D3"/>
    <w:rsid w:val="00D02DBC"/>
    <w:rsid w:val="00D10D18"/>
    <w:rsid w:val="00D11AD1"/>
    <w:rsid w:val="00D17DE3"/>
    <w:rsid w:val="00D2249C"/>
    <w:rsid w:val="00D25E76"/>
    <w:rsid w:val="00D271BC"/>
    <w:rsid w:val="00D3736F"/>
    <w:rsid w:val="00D43687"/>
    <w:rsid w:val="00D44995"/>
    <w:rsid w:val="00D45E08"/>
    <w:rsid w:val="00D5141A"/>
    <w:rsid w:val="00D521D8"/>
    <w:rsid w:val="00D55811"/>
    <w:rsid w:val="00D60509"/>
    <w:rsid w:val="00D64CA2"/>
    <w:rsid w:val="00D73A82"/>
    <w:rsid w:val="00D73B7B"/>
    <w:rsid w:val="00D75D59"/>
    <w:rsid w:val="00D817BD"/>
    <w:rsid w:val="00D83111"/>
    <w:rsid w:val="00D86A66"/>
    <w:rsid w:val="00D96F43"/>
    <w:rsid w:val="00D97587"/>
    <w:rsid w:val="00DA31C3"/>
    <w:rsid w:val="00DB4A50"/>
    <w:rsid w:val="00DB4ACF"/>
    <w:rsid w:val="00DC004D"/>
    <w:rsid w:val="00DC137D"/>
    <w:rsid w:val="00DE3962"/>
    <w:rsid w:val="00DE3FC7"/>
    <w:rsid w:val="00DF16F4"/>
    <w:rsid w:val="00E0089C"/>
    <w:rsid w:val="00E02445"/>
    <w:rsid w:val="00E0451E"/>
    <w:rsid w:val="00E16D18"/>
    <w:rsid w:val="00E20C4C"/>
    <w:rsid w:val="00E20DB0"/>
    <w:rsid w:val="00E210C6"/>
    <w:rsid w:val="00E242F2"/>
    <w:rsid w:val="00E24610"/>
    <w:rsid w:val="00E25ADE"/>
    <w:rsid w:val="00E30303"/>
    <w:rsid w:val="00E307AE"/>
    <w:rsid w:val="00E324D7"/>
    <w:rsid w:val="00E3504A"/>
    <w:rsid w:val="00E4434F"/>
    <w:rsid w:val="00E51887"/>
    <w:rsid w:val="00E54DFC"/>
    <w:rsid w:val="00E57003"/>
    <w:rsid w:val="00E5796C"/>
    <w:rsid w:val="00E664AC"/>
    <w:rsid w:val="00E706C0"/>
    <w:rsid w:val="00E70FF1"/>
    <w:rsid w:val="00E72958"/>
    <w:rsid w:val="00E7489C"/>
    <w:rsid w:val="00E751F4"/>
    <w:rsid w:val="00E76E43"/>
    <w:rsid w:val="00E8553E"/>
    <w:rsid w:val="00E912F8"/>
    <w:rsid w:val="00E9203B"/>
    <w:rsid w:val="00E97104"/>
    <w:rsid w:val="00E971FC"/>
    <w:rsid w:val="00EA3AA0"/>
    <w:rsid w:val="00EA3C4E"/>
    <w:rsid w:val="00EA6813"/>
    <w:rsid w:val="00EB7153"/>
    <w:rsid w:val="00EB780D"/>
    <w:rsid w:val="00ED212D"/>
    <w:rsid w:val="00ED61C6"/>
    <w:rsid w:val="00ED6938"/>
    <w:rsid w:val="00ED6BE3"/>
    <w:rsid w:val="00ED7681"/>
    <w:rsid w:val="00EE146F"/>
    <w:rsid w:val="00EE2C77"/>
    <w:rsid w:val="00EE792E"/>
    <w:rsid w:val="00EF442F"/>
    <w:rsid w:val="00EF49CD"/>
    <w:rsid w:val="00EF6489"/>
    <w:rsid w:val="00F0171B"/>
    <w:rsid w:val="00F0289F"/>
    <w:rsid w:val="00F0613B"/>
    <w:rsid w:val="00F10AFF"/>
    <w:rsid w:val="00F12745"/>
    <w:rsid w:val="00F147DC"/>
    <w:rsid w:val="00F15E15"/>
    <w:rsid w:val="00F165C8"/>
    <w:rsid w:val="00F1754E"/>
    <w:rsid w:val="00F218E6"/>
    <w:rsid w:val="00F220A3"/>
    <w:rsid w:val="00F2544A"/>
    <w:rsid w:val="00F31311"/>
    <w:rsid w:val="00F35632"/>
    <w:rsid w:val="00F36755"/>
    <w:rsid w:val="00F41331"/>
    <w:rsid w:val="00F425B6"/>
    <w:rsid w:val="00F44EF7"/>
    <w:rsid w:val="00F46982"/>
    <w:rsid w:val="00F5202F"/>
    <w:rsid w:val="00F53396"/>
    <w:rsid w:val="00F5459B"/>
    <w:rsid w:val="00F60CFC"/>
    <w:rsid w:val="00F62BC8"/>
    <w:rsid w:val="00F630AF"/>
    <w:rsid w:val="00F67C0C"/>
    <w:rsid w:val="00F74497"/>
    <w:rsid w:val="00F752DC"/>
    <w:rsid w:val="00F80971"/>
    <w:rsid w:val="00F8145A"/>
    <w:rsid w:val="00F83826"/>
    <w:rsid w:val="00F844D7"/>
    <w:rsid w:val="00F9342B"/>
    <w:rsid w:val="00F965A9"/>
    <w:rsid w:val="00F97406"/>
    <w:rsid w:val="00FA2618"/>
    <w:rsid w:val="00FA3338"/>
    <w:rsid w:val="00FB016E"/>
    <w:rsid w:val="00FB6173"/>
    <w:rsid w:val="00FC6786"/>
    <w:rsid w:val="00FC7347"/>
    <w:rsid w:val="00FD76DF"/>
    <w:rsid w:val="00FE1885"/>
    <w:rsid w:val="00FE6607"/>
    <w:rsid w:val="00FF4E7E"/>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uiPriority w:val="99"/>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uiPriority w:val="99"/>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2900</TotalTime>
  <Pages>4</Pages>
  <Words>1941</Words>
  <Characters>11066</Characters>
  <Application>Microsoft Office Word</Application>
  <DocSecurity>0</DocSecurity>
  <Lines>92</Lines>
  <Paragraphs>25</Paragraphs>
  <ScaleCrop>false</ScaleCrop>
  <Company>Qualcomm Incorporated</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Mustafa Emara</cp:lastModifiedBy>
  <cp:revision>641</cp:revision>
  <dcterms:created xsi:type="dcterms:W3CDTF">2024-03-19T10:25:00Z</dcterms:created>
  <dcterms:modified xsi:type="dcterms:W3CDTF">2025-03-28T14:34:00Z</dcterms:modified>
</cp:coreProperties>
</file>